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D3E8D" w14:textId="152AC206" w:rsidR="00650AAD" w:rsidRDefault="00FB544A" w:rsidP="00F0660C">
      <w:pPr>
        <w:rPr>
          <w:b/>
          <w:bCs/>
          <w:sz w:val="28"/>
          <w:szCs w:val="28"/>
          <w:u w:val="single"/>
        </w:rPr>
      </w:pPr>
      <w:r w:rsidRPr="00240F1A">
        <w:rPr>
          <w:b/>
          <w:bCs/>
          <w:sz w:val="28"/>
          <w:szCs w:val="28"/>
          <w:u w:val="single"/>
        </w:rPr>
        <w:t>Objection to Planning Application ZB24/02455/HYB Based</w:t>
      </w:r>
      <w:r>
        <w:rPr>
          <w:b/>
          <w:bCs/>
          <w:sz w:val="28"/>
          <w:szCs w:val="28"/>
          <w:u w:val="single"/>
        </w:rPr>
        <w:t xml:space="preserve"> on Fire Risks</w:t>
      </w:r>
    </w:p>
    <w:p w14:paraId="5D0B0161" w14:textId="77777777" w:rsidR="00FB544A" w:rsidRDefault="00FB544A" w:rsidP="00F0660C">
      <w:pPr>
        <w:rPr>
          <w:b/>
          <w:bCs/>
          <w:u w:val="single"/>
        </w:rPr>
      </w:pPr>
    </w:p>
    <w:p w14:paraId="49BE9AB4" w14:textId="661F20AD" w:rsidR="00071A1F" w:rsidRDefault="00CE66A2" w:rsidP="00F0660C">
      <w:pPr>
        <w:rPr>
          <w:b/>
          <w:bCs/>
          <w:u w:val="single"/>
        </w:rPr>
      </w:pPr>
      <w:r>
        <w:rPr>
          <w:b/>
          <w:bCs/>
          <w:u w:val="single"/>
        </w:rPr>
        <w:t>The Proposed Development Should Be Rejected on Grounds of Fire</w:t>
      </w:r>
      <w:r w:rsidR="00434151">
        <w:rPr>
          <w:b/>
          <w:bCs/>
          <w:u w:val="single"/>
        </w:rPr>
        <w:t xml:space="preserve"> Risk, </w:t>
      </w:r>
      <w:r w:rsidR="00507C0F">
        <w:rPr>
          <w:b/>
          <w:bCs/>
          <w:u w:val="single"/>
        </w:rPr>
        <w:t>Toxic</w:t>
      </w:r>
      <w:r>
        <w:rPr>
          <w:b/>
          <w:bCs/>
          <w:u w:val="single"/>
        </w:rPr>
        <w:t xml:space="preserve"> Risk and Failing to Meet Required Standards.</w:t>
      </w:r>
    </w:p>
    <w:p w14:paraId="39719B55" w14:textId="6FE49C9E" w:rsidR="00820217" w:rsidRPr="00071A1F" w:rsidRDefault="00820217" w:rsidP="00F0660C">
      <w:r w:rsidRPr="00071A1F">
        <w:t>The risk of fires</w:t>
      </w:r>
      <w:r w:rsidR="00507C0F">
        <w:t xml:space="preserve"> and subsequent release of harmful chemicals</w:t>
      </w:r>
      <w:r w:rsidRPr="00071A1F">
        <w:t xml:space="preserve"> on BESS sites is extraordinarily high.   Global fire risk for 1GW of </w:t>
      </w:r>
      <w:r w:rsidR="00071A1F" w:rsidRPr="00071A1F">
        <w:t>deployed capacity was 27%</w:t>
      </w:r>
      <w:r w:rsidR="00507C0F">
        <w:t xml:space="preserve"> per annum</w:t>
      </w:r>
      <w:r w:rsidR="00071A1F" w:rsidRPr="00071A1F">
        <w:t xml:space="preserve"> in 2023.   This is a 1GW site.   </w:t>
      </w:r>
    </w:p>
    <w:p w14:paraId="5D55491E" w14:textId="60C250BA" w:rsidR="00533134" w:rsidRPr="00071A1F" w:rsidRDefault="00071A1F" w:rsidP="00F11419">
      <w:r w:rsidRPr="00071A1F">
        <w:t>The risks of BESS sites are generally poorly understood because the technology is new with the majority of the construction taking place in the last two years.</w:t>
      </w:r>
      <w:r w:rsidR="00CE66A2">
        <w:t xml:space="preserve">   Commonly held assumptions about the risks are inaccurate.</w:t>
      </w:r>
    </w:p>
    <w:p w14:paraId="2FD04EF7" w14:textId="36BFD132" w:rsidR="00F11419" w:rsidRPr="00071A1F" w:rsidRDefault="00F11419" w:rsidP="00F11419">
      <w:r w:rsidRPr="00071A1F">
        <w:t xml:space="preserve">The key </w:t>
      </w:r>
      <w:r w:rsidR="00E15EBF">
        <w:t>hazards</w:t>
      </w:r>
      <w:r w:rsidRPr="00071A1F">
        <w:t xml:space="preserve"> with BESS fires are:</w:t>
      </w:r>
    </w:p>
    <w:p w14:paraId="657231C5" w14:textId="1369238A" w:rsidR="00F11419" w:rsidRPr="00071A1F" w:rsidRDefault="00F11419" w:rsidP="00F11419">
      <w:pPr>
        <w:pStyle w:val="ListParagraph"/>
        <w:numPr>
          <w:ilvl w:val="0"/>
          <w:numId w:val="13"/>
        </w:numPr>
        <w:rPr>
          <w:rFonts w:cstheme="minorHAnsi"/>
        </w:rPr>
      </w:pPr>
      <w:r w:rsidRPr="00071A1F">
        <w:rPr>
          <w:rFonts w:cstheme="minorHAnsi"/>
        </w:rPr>
        <w:t>Fire</w:t>
      </w:r>
      <w:r w:rsidR="00696A4D">
        <w:rPr>
          <w:rFonts w:cstheme="minorHAnsi"/>
        </w:rPr>
        <w:t>.</w:t>
      </w:r>
    </w:p>
    <w:p w14:paraId="68EC3CD0" w14:textId="06EED4DF" w:rsidR="00F11419" w:rsidRPr="00071A1F" w:rsidRDefault="00F11419" w:rsidP="00F11419">
      <w:pPr>
        <w:pStyle w:val="ListParagraph"/>
        <w:numPr>
          <w:ilvl w:val="0"/>
          <w:numId w:val="13"/>
        </w:numPr>
        <w:rPr>
          <w:rFonts w:cstheme="minorHAnsi"/>
        </w:rPr>
      </w:pPr>
      <w:r w:rsidRPr="00071A1F">
        <w:rPr>
          <w:rFonts w:cstheme="minorHAnsi"/>
        </w:rPr>
        <w:t>Explosion</w:t>
      </w:r>
      <w:r w:rsidR="00696A4D">
        <w:rPr>
          <w:rFonts w:cstheme="minorHAnsi"/>
        </w:rPr>
        <w:t>.</w:t>
      </w:r>
    </w:p>
    <w:p w14:paraId="49E5E721" w14:textId="327085C9" w:rsidR="00F11419" w:rsidRPr="00071A1F" w:rsidRDefault="00F11419" w:rsidP="00F11419">
      <w:pPr>
        <w:pStyle w:val="ListParagraph"/>
        <w:numPr>
          <w:ilvl w:val="0"/>
          <w:numId w:val="13"/>
        </w:numPr>
        <w:rPr>
          <w:rFonts w:cstheme="minorHAnsi"/>
        </w:rPr>
      </w:pPr>
      <w:r w:rsidRPr="00071A1F">
        <w:rPr>
          <w:rFonts w:cstheme="minorHAnsi"/>
        </w:rPr>
        <w:t>Release of toxic gases</w:t>
      </w:r>
      <w:r w:rsidR="00696A4D">
        <w:rPr>
          <w:rFonts w:cstheme="minorHAnsi"/>
        </w:rPr>
        <w:t xml:space="preserve"> over a wide area</w:t>
      </w:r>
      <w:r w:rsidR="00507C0F">
        <w:rPr>
          <w:rFonts w:cstheme="minorHAnsi"/>
        </w:rPr>
        <w:t xml:space="preserve"> and subsequent harm to people and the environment</w:t>
      </w:r>
      <w:r w:rsidR="00696A4D">
        <w:rPr>
          <w:rFonts w:cstheme="minorHAnsi"/>
        </w:rPr>
        <w:t>.</w:t>
      </w:r>
    </w:p>
    <w:p w14:paraId="13E0C897" w14:textId="52B89567" w:rsidR="00F11419" w:rsidRPr="00071A1F" w:rsidRDefault="00507C0F" w:rsidP="00F11419">
      <w:pPr>
        <w:pStyle w:val="ListParagraph"/>
        <w:numPr>
          <w:ilvl w:val="0"/>
          <w:numId w:val="13"/>
        </w:numPr>
        <w:rPr>
          <w:rFonts w:cstheme="minorHAnsi"/>
        </w:rPr>
      </w:pPr>
      <w:r>
        <w:rPr>
          <w:rFonts w:cstheme="minorHAnsi"/>
        </w:rPr>
        <w:t>Release of h</w:t>
      </w:r>
      <w:r w:rsidR="00F11419" w:rsidRPr="00071A1F">
        <w:rPr>
          <w:rFonts w:cstheme="minorHAnsi"/>
        </w:rPr>
        <w:t xml:space="preserve">armful chemicals and substances in </w:t>
      </w:r>
      <w:r>
        <w:rPr>
          <w:rFonts w:cstheme="minorHAnsi"/>
        </w:rPr>
        <w:t xml:space="preserve">fire </w:t>
      </w:r>
      <w:r w:rsidR="00F11419" w:rsidRPr="00071A1F">
        <w:rPr>
          <w:rFonts w:cstheme="minorHAnsi"/>
        </w:rPr>
        <w:t>water run-off</w:t>
      </w:r>
      <w:r w:rsidR="00696A4D">
        <w:rPr>
          <w:rFonts w:cstheme="minorHAnsi"/>
        </w:rPr>
        <w:t>.</w:t>
      </w:r>
    </w:p>
    <w:p w14:paraId="050F6875" w14:textId="284FCFEF" w:rsidR="00071A1F" w:rsidRPr="00071A1F" w:rsidRDefault="00071A1F" w:rsidP="00071A1F">
      <w:r w:rsidRPr="00071A1F">
        <w:t>The exceptional size of the proposed development carries additional risks and hazards</w:t>
      </w:r>
      <w:r w:rsidR="00696A4D">
        <w:t xml:space="preserve"> not seen in smaller sites</w:t>
      </w:r>
      <w:r w:rsidRPr="00071A1F">
        <w:t>.</w:t>
      </w:r>
    </w:p>
    <w:p w14:paraId="5413A987" w14:textId="7071140C" w:rsidR="00097F4C" w:rsidRPr="00071A1F" w:rsidRDefault="00071A1F" w:rsidP="00F0660C">
      <w:r w:rsidRPr="00071A1F">
        <w:t xml:space="preserve">These risks require a robust enforcement of fire </w:t>
      </w:r>
      <w:r w:rsidR="00507C0F">
        <w:t xml:space="preserve">and other associated </w:t>
      </w:r>
      <w:r w:rsidRPr="00071A1F">
        <w:t xml:space="preserve">safety standards.   </w:t>
      </w:r>
    </w:p>
    <w:p w14:paraId="25AFE5B8" w14:textId="3D8F0EF9" w:rsidR="00696A4D" w:rsidRDefault="00696A4D" w:rsidP="00696A4D">
      <w:r w:rsidRPr="00071A1F">
        <w:t xml:space="preserve">The planned site fails to meet </w:t>
      </w:r>
      <w:r>
        <w:t>L</w:t>
      </w:r>
      <w:r w:rsidRPr="00071A1F">
        <w:t xml:space="preserve">ocal and </w:t>
      </w:r>
      <w:r>
        <w:t>N</w:t>
      </w:r>
      <w:r w:rsidRPr="00071A1F">
        <w:t>ation</w:t>
      </w:r>
      <w:r w:rsidR="00507C0F">
        <w:t>al</w:t>
      </w:r>
      <w:r>
        <w:t xml:space="preserve"> Safety S</w:t>
      </w:r>
      <w:r w:rsidRPr="00071A1F">
        <w:t>tandards</w:t>
      </w:r>
      <w:r>
        <w:t xml:space="preserve"> </w:t>
      </w:r>
      <w:r w:rsidRPr="00071A1F">
        <w:t>as well as contravening National and Local Policy.</w:t>
      </w:r>
    </w:p>
    <w:p w14:paraId="5DF07E49" w14:textId="42C3C3B5" w:rsidR="00071A1F" w:rsidRPr="00071A1F" w:rsidRDefault="00071A1F" w:rsidP="00F0660C">
      <w:r w:rsidRPr="00071A1F">
        <w:t xml:space="preserve">Important standards </w:t>
      </w:r>
      <w:r w:rsidR="00BA2CBE">
        <w:t>this</w:t>
      </w:r>
      <w:r w:rsidRPr="00071A1F">
        <w:t xml:space="preserve"> site fails to meet include:</w:t>
      </w:r>
    </w:p>
    <w:p w14:paraId="52B681EC" w14:textId="2A432AEE" w:rsidR="00071A1F" w:rsidRPr="00071A1F" w:rsidRDefault="00071A1F" w:rsidP="00071A1F">
      <w:pPr>
        <w:pStyle w:val="ListParagraph"/>
        <w:numPr>
          <w:ilvl w:val="0"/>
          <w:numId w:val="14"/>
        </w:numPr>
      </w:pPr>
      <w:r w:rsidRPr="00071A1F">
        <w:t>Required 2</w:t>
      </w:r>
      <w:r w:rsidRPr="00071A1F">
        <w:rPr>
          <w:vertAlign w:val="superscript"/>
        </w:rPr>
        <w:t>nd</w:t>
      </w:r>
      <w:r w:rsidRPr="00071A1F">
        <w:t xml:space="preserve"> </w:t>
      </w:r>
      <w:r w:rsidR="00507C0F">
        <w:t>r</w:t>
      </w:r>
      <w:r w:rsidRPr="00071A1F">
        <w:t xml:space="preserve">oad </w:t>
      </w:r>
      <w:r w:rsidR="00507C0F">
        <w:t>a</w:t>
      </w:r>
      <w:r w:rsidRPr="00071A1F">
        <w:t>ccess for</w:t>
      </w:r>
      <w:r w:rsidR="00507C0F">
        <w:t xml:space="preserve"> e</w:t>
      </w:r>
      <w:r w:rsidRPr="00071A1F">
        <w:t xml:space="preserve">mergency </w:t>
      </w:r>
      <w:r w:rsidR="00507C0F">
        <w:t>s</w:t>
      </w:r>
      <w:r w:rsidRPr="00071A1F">
        <w:t>ervices</w:t>
      </w:r>
    </w:p>
    <w:p w14:paraId="7C58D0CE" w14:textId="6E8E77AB" w:rsidR="00071A1F" w:rsidRDefault="00071A1F" w:rsidP="00071A1F">
      <w:pPr>
        <w:pStyle w:val="ListParagraph"/>
        <w:numPr>
          <w:ilvl w:val="0"/>
          <w:numId w:val="14"/>
        </w:numPr>
      </w:pPr>
      <w:r w:rsidRPr="00071A1F">
        <w:t>Necessary</w:t>
      </w:r>
      <w:r w:rsidR="00507C0F">
        <w:t xml:space="preserve"> and sufficient</w:t>
      </w:r>
      <w:r w:rsidRPr="00071A1F">
        <w:t xml:space="preserve"> </w:t>
      </w:r>
      <w:r w:rsidR="00507C0F">
        <w:t>w</w:t>
      </w:r>
      <w:r w:rsidRPr="00071A1F">
        <w:t xml:space="preserve">ater </w:t>
      </w:r>
      <w:r w:rsidR="00507C0F">
        <w:t>s</w:t>
      </w:r>
      <w:r w:rsidRPr="00071A1F">
        <w:t xml:space="preserve">upply to </w:t>
      </w:r>
      <w:r w:rsidR="00507C0F">
        <w:t>fi</w:t>
      </w:r>
      <w:r w:rsidRPr="00071A1F">
        <w:t xml:space="preserve">ght </w:t>
      </w:r>
      <w:r w:rsidR="00507C0F">
        <w:t>f</w:t>
      </w:r>
      <w:r w:rsidRPr="00071A1F">
        <w:t>ires.</w:t>
      </w:r>
    </w:p>
    <w:p w14:paraId="76DA7384" w14:textId="7652E093" w:rsidR="00805958" w:rsidRPr="00071A1F" w:rsidRDefault="00805958" w:rsidP="00071A1F">
      <w:pPr>
        <w:pStyle w:val="ListParagraph"/>
        <w:numPr>
          <w:ilvl w:val="0"/>
          <w:numId w:val="14"/>
        </w:numPr>
      </w:pPr>
      <w:r>
        <w:t>Insufficient physical division between containers and between ESS with in containers.</w:t>
      </w:r>
    </w:p>
    <w:p w14:paraId="4355D924" w14:textId="7C17A0AE" w:rsidR="00696A4D" w:rsidRDefault="00696A4D" w:rsidP="00071A1F">
      <w:r>
        <w:t xml:space="preserve">The request for a </w:t>
      </w:r>
      <w:r w:rsidRPr="0092411E">
        <w:t>planning condition</w:t>
      </w:r>
      <w:r>
        <w:t xml:space="preserve"> in section 9, criteria 9 </w:t>
      </w:r>
      <w:r w:rsidR="00507C0F">
        <w:t xml:space="preserve">of </w:t>
      </w:r>
      <w:r>
        <w:t>the</w:t>
      </w:r>
      <w:r w:rsidR="00507C0F">
        <w:t xml:space="preserve"> </w:t>
      </w:r>
      <w:r w:rsidRPr="00696A4D">
        <w:t>verification compliance report</w:t>
      </w:r>
      <w:r>
        <w:t xml:space="preserve"> for developer to decide their own water level standards should be firmly rejected.  </w:t>
      </w:r>
    </w:p>
    <w:p w14:paraId="6A87C9E4" w14:textId="38F380FA" w:rsidR="00071A1F" w:rsidRPr="00071A1F" w:rsidRDefault="00071A1F" w:rsidP="00071A1F">
      <w:r w:rsidRPr="00071A1F">
        <w:t xml:space="preserve">There is precedence for planning to reject sites which fail to meet </w:t>
      </w:r>
      <w:r w:rsidR="00696A4D">
        <w:t>the</w:t>
      </w:r>
      <w:r w:rsidRPr="00071A1F">
        <w:t xml:space="preserve"> standards </w:t>
      </w:r>
      <w:r w:rsidR="00696A4D">
        <w:t xml:space="preserve">above </w:t>
      </w:r>
      <w:r w:rsidRPr="00071A1F">
        <w:t xml:space="preserve">from numerous other failed planning applications.   Planning should adopt the same policy here and reject the site for failing to meet these </w:t>
      </w:r>
      <w:r w:rsidR="00696A4D">
        <w:t xml:space="preserve">required </w:t>
      </w:r>
      <w:r w:rsidRPr="00071A1F">
        <w:t>standards.</w:t>
      </w:r>
    </w:p>
    <w:p w14:paraId="409CED50" w14:textId="77777777" w:rsidR="00696A4D" w:rsidRDefault="00696A4D" w:rsidP="00F0660C">
      <w:pPr>
        <w:rPr>
          <w:b/>
          <w:bCs/>
          <w:u w:val="single"/>
        </w:rPr>
      </w:pPr>
    </w:p>
    <w:p w14:paraId="51812248" w14:textId="77777777" w:rsidR="0023587C" w:rsidRDefault="0023587C" w:rsidP="00F0660C">
      <w:pPr>
        <w:rPr>
          <w:b/>
          <w:bCs/>
          <w:u w:val="single"/>
        </w:rPr>
      </w:pPr>
    </w:p>
    <w:p w14:paraId="6E7443C2" w14:textId="52639612" w:rsidR="00F0660C" w:rsidRPr="00C06FE1" w:rsidRDefault="00F0660C" w:rsidP="00F0660C">
      <w:pPr>
        <w:rPr>
          <w:b/>
          <w:bCs/>
          <w:u w:val="single"/>
        </w:rPr>
      </w:pPr>
      <w:r w:rsidRPr="00C06FE1">
        <w:rPr>
          <w:b/>
          <w:bCs/>
          <w:u w:val="single"/>
        </w:rPr>
        <w:lastRenderedPageBreak/>
        <w:t>New Technology</w:t>
      </w:r>
    </w:p>
    <w:p w14:paraId="2C710C34" w14:textId="10ACC98F" w:rsidR="00956C7A" w:rsidRDefault="00956C7A" w:rsidP="00F0660C">
      <w:r w:rsidRPr="006547C0">
        <w:t>People often perceive battery fires as rare, but the reality is that the reason they seem uncommon is because battery sites themselves have been rare until recently. With the rapid expansion of Battery Energy Storage Systems (BESS) over the past year, the frequency of incidents is likely to increase as more of these facilities come online.</w:t>
      </w:r>
    </w:p>
    <w:p w14:paraId="7D5850A6" w14:textId="2DEE5CF6" w:rsidR="00F0660C" w:rsidRDefault="00F0660C" w:rsidP="00F0660C">
      <w:r>
        <w:t>There has been a massive uptake in the number of grid scale battery storage systems in the last few years.</w:t>
      </w:r>
    </w:p>
    <w:p w14:paraId="401AF527" w14:textId="55227A4C" w:rsidR="00F0660C" w:rsidRDefault="00F0660C" w:rsidP="00F0660C">
      <w:proofErr w:type="spellStart"/>
      <w:r>
        <w:t>Rethin</w:t>
      </w:r>
      <w:r w:rsidR="00507C0F">
        <w:t>kX</w:t>
      </w:r>
      <w:proofErr w:type="spellEnd"/>
      <w:r>
        <w:t xml:space="preserve"> in the article, “</w:t>
      </w:r>
      <w:r w:rsidRPr="00C06FE1">
        <w:t>Where in the world is all the battery storage?</w:t>
      </w:r>
      <w:r>
        <w:t>”</w:t>
      </w:r>
      <w:r w:rsidR="00080139">
        <w:rPr>
          <w:rStyle w:val="FootnoteReference"/>
        </w:rPr>
        <w:footnoteReference w:id="1"/>
      </w:r>
      <w:r>
        <w:t xml:space="preserve"> observed:</w:t>
      </w:r>
    </w:p>
    <w:p w14:paraId="653BB4F4" w14:textId="77777777" w:rsidR="00F0660C" w:rsidRPr="007D30BF" w:rsidRDefault="00F0660C" w:rsidP="00F0660C">
      <w:pPr>
        <w:ind w:left="720"/>
        <w:rPr>
          <w:i/>
          <w:iCs/>
        </w:rPr>
      </w:pPr>
      <w:r w:rsidRPr="007D30BF">
        <w:rPr>
          <w:i/>
          <w:iCs/>
        </w:rPr>
        <w:t xml:space="preserve">At the end of 2023, the world had approximately 56 GW / 200 GWh of grid-scale battery storage installed, up from just 3 GW 5 years ago. </w:t>
      </w:r>
    </w:p>
    <w:p w14:paraId="501354E6" w14:textId="1D73ED76" w:rsidR="00956C7A" w:rsidRDefault="00956C7A" w:rsidP="00956C7A">
      <w:r w:rsidRPr="006547C0">
        <w:t xml:space="preserve">The rarity of fires until now doesn’t reflect the inherent safety of the technology, but rather the relatively small number of sites in operation. As we scale up, the </w:t>
      </w:r>
      <w:r w:rsidR="00507C0F">
        <w:t>occurrence</w:t>
      </w:r>
      <w:r w:rsidRPr="006547C0">
        <w:t xml:space="preserve"> of these incidents is bound to increase unless we seriously address the potential risks involved.</w:t>
      </w:r>
    </w:p>
    <w:p w14:paraId="08AD20EE" w14:textId="77777777" w:rsidR="00F0660C" w:rsidRDefault="00F0660C" w:rsidP="00F0660C"/>
    <w:p w14:paraId="6E8F2059" w14:textId="5D2A2E9E" w:rsidR="00FE55F9" w:rsidRDefault="00CF4FAF">
      <w:pPr>
        <w:rPr>
          <w:b/>
          <w:bCs/>
          <w:u w:val="single"/>
        </w:rPr>
      </w:pPr>
      <w:r>
        <w:rPr>
          <w:b/>
          <w:bCs/>
          <w:u w:val="single"/>
        </w:rPr>
        <w:t>Fire Risk Analysed by GW</w:t>
      </w:r>
      <w:r w:rsidR="00956C7A">
        <w:rPr>
          <w:b/>
          <w:bCs/>
          <w:u w:val="single"/>
        </w:rPr>
        <w:t xml:space="preserve"> Capacity</w:t>
      </w:r>
    </w:p>
    <w:p w14:paraId="76FC906F" w14:textId="77777777" w:rsidR="007C481C" w:rsidRDefault="00E97B91" w:rsidP="00FE55F9">
      <w:r>
        <w:t>Fire risk is best assessed on the basis of fires per GW.   Measuring per GW gives the best insight into of how many batteries are actually deployed and therefore risk.</w:t>
      </w:r>
      <w:r w:rsidR="007C481C">
        <w:t xml:space="preserve">  </w:t>
      </w:r>
    </w:p>
    <w:p w14:paraId="558AA121" w14:textId="59C63EF6" w:rsidR="00196CCA" w:rsidRDefault="007C481C" w:rsidP="00196CCA">
      <w:r w:rsidRPr="007C481C">
        <w:t xml:space="preserve">Global figures are used </w:t>
      </w:r>
      <w:r w:rsidR="00BA2CBE">
        <w:t xml:space="preserve">as </w:t>
      </w:r>
      <w:r w:rsidRPr="007C481C">
        <w:t>the only reliable basis for comparison</w:t>
      </w:r>
      <w:r w:rsidR="00BA2CBE">
        <w:t xml:space="preserve"> due to </w:t>
      </w:r>
      <w:r w:rsidR="00BA2CBE" w:rsidRPr="007C481C">
        <w:t>the limited number of UK sites</w:t>
      </w:r>
      <w:r w:rsidR="00BA2CBE">
        <w:t>.</w:t>
      </w:r>
    </w:p>
    <w:p w14:paraId="13189A32" w14:textId="77777777" w:rsidR="00513C1E" w:rsidRDefault="00513C1E" w:rsidP="00196CCA">
      <w:pPr>
        <w:rPr>
          <w:b/>
          <w:bCs/>
        </w:rPr>
      </w:pPr>
    </w:p>
    <w:p w14:paraId="193A15D9" w14:textId="0F8597AE" w:rsidR="00196CCA" w:rsidRDefault="007C481C" w:rsidP="00196CCA">
      <w:r w:rsidRPr="007C481C">
        <w:rPr>
          <w:b/>
          <w:bCs/>
        </w:rPr>
        <w:t>Annual Fire Incidents per</w:t>
      </w:r>
      <w:r>
        <w:rPr>
          <w:b/>
          <w:bCs/>
        </w:rPr>
        <w:t xml:space="preserve"> </w:t>
      </w:r>
      <w:r w:rsidRPr="007C481C">
        <w:rPr>
          <w:b/>
          <w:bCs/>
        </w:rPr>
        <w:t>Global Capacity</w:t>
      </w:r>
      <w:r w:rsidR="00196CCA" w:rsidRPr="00196CCA">
        <w:t xml:space="preserve"> </w:t>
      </w:r>
    </w:p>
    <w:p w14:paraId="5422FD2A" w14:textId="1B274C2F" w:rsidR="007C481C" w:rsidRPr="00196CCA" w:rsidRDefault="00196CCA" w:rsidP="00FE55F9">
      <w:r>
        <w:t xml:space="preserve">Comparing </w:t>
      </w:r>
      <w:r w:rsidRPr="004638A9">
        <w:t>International Energy Agency</w:t>
      </w:r>
      <w:r>
        <w:t xml:space="preserve"> data on battery storage capacity</w:t>
      </w:r>
      <w:r>
        <w:rPr>
          <w:rStyle w:val="FootnoteReference"/>
        </w:rPr>
        <w:footnoteReference w:id="2"/>
      </w:r>
      <w:r>
        <w:t xml:space="preserve"> to </w:t>
      </w:r>
      <w:r w:rsidRPr="004638A9">
        <w:t>Electric Power Research Institute</w:t>
      </w:r>
      <w:r>
        <w:t xml:space="preserve"> database of incidents of fires.</w:t>
      </w:r>
      <w:r w:rsidR="005C3097">
        <w:rPr>
          <w:rStyle w:val="FootnoteReference"/>
        </w:rPr>
        <w:footnoteReference w:id="3"/>
      </w:r>
      <w:r w:rsidR="00820217">
        <w:t xml:space="preserve">  </w:t>
      </w:r>
    </w:p>
    <w:p w14:paraId="0C199EC4" w14:textId="33650F7E" w:rsidR="004638A9" w:rsidRDefault="007C481C" w:rsidP="00FE55F9">
      <w:r w:rsidRPr="007C481C">
        <w:rPr>
          <w:noProof/>
        </w:rPr>
        <w:lastRenderedPageBreak/>
        <w:drawing>
          <wp:inline distT="0" distB="0" distL="0" distR="0" wp14:anchorId="47101357" wp14:editId="23E1467C">
            <wp:extent cx="5731510" cy="2142490"/>
            <wp:effectExtent l="0" t="0" r="2540" b="0"/>
            <wp:docPr id="982445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445587" name=""/>
                    <pic:cNvPicPr/>
                  </pic:nvPicPr>
                  <pic:blipFill>
                    <a:blip r:embed="rId8"/>
                    <a:stretch>
                      <a:fillRect/>
                    </a:stretch>
                  </pic:blipFill>
                  <pic:spPr>
                    <a:xfrm>
                      <a:off x="0" y="0"/>
                      <a:ext cx="5731510" cy="2142490"/>
                    </a:xfrm>
                    <a:prstGeom prst="rect">
                      <a:avLst/>
                    </a:prstGeom>
                  </pic:spPr>
                </pic:pic>
              </a:graphicData>
            </a:graphic>
          </wp:inline>
        </w:drawing>
      </w:r>
    </w:p>
    <w:p w14:paraId="06A19D13" w14:textId="02B08CF0" w:rsidR="004638A9" w:rsidRDefault="004638A9" w:rsidP="00FE55F9">
      <w:r>
        <w:t>This historic data suggests a 1GW site like the one planned would have a 18% chance of having a fire every single year</w:t>
      </w:r>
      <w:r w:rsidR="00191FE7">
        <w:t xml:space="preserve"> based on the 2023 figures</w:t>
      </w:r>
      <w:r>
        <w:t>.</w:t>
      </w:r>
    </w:p>
    <w:p w14:paraId="2CA33DE9" w14:textId="0D8ACE3E" w:rsidR="00EB73C2" w:rsidRDefault="004638A9" w:rsidP="00FE55F9">
      <w:r>
        <w:t>The data from the International Energy Agency includes sites which are still being developed and so</w:t>
      </w:r>
      <w:r w:rsidR="007C481C">
        <w:t xml:space="preserve"> overestimates Global Capacity</w:t>
      </w:r>
      <w:r>
        <w:t xml:space="preserve">.   </w:t>
      </w:r>
    </w:p>
    <w:p w14:paraId="204865DC" w14:textId="77777777" w:rsidR="00196CCA" w:rsidRDefault="00196CCA" w:rsidP="00FE55F9">
      <w:pPr>
        <w:rPr>
          <w:b/>
          <w:bCs/>
        </w:rPr>
      </w:pPr>
    </w:p>
    <w:p w14:paraId="6ABA304A" w14:textId="77777777" w:rsidR="00196CCA" w:rsidRDefault="007C481C" w:rsidP="00196CCA">
      <w:r w:rsidRPr="007C481C">
        <w:rPr>
          <w:b/>
          <w:bCs/>
        </w:rPr>
        <w:t>Annual Fire Incidents per Deployed Global Capacity</w:t>
      </w:r>
      <w:r w:rsidR="00196CCA" w:rsidRPr="00196CCA">
        <w:t xml:space="preserve"> </w:t>
      </w:r>
    </w:p>
    <w:p w14:paraId="5C2E2CB6" w14:textId="225CDFEE" w:rsidR="00196CCA" w:rsidRDefault="00196CCA" w:rsidP="00196CCA">
      <w:r>
        <w:t xml:space="preserve">Comparing Incidents of fires in </w:t>
      </w:r>
      <w:r w:rsidR="00BA2CBE">
        <w:t>the Electric</w:t>
      </w:r>
      <w:r>
        <w:t xml:space="preserve"> Power Institute database to deployed capacity as listed by Wood Mackenzie</w:t>
      </w:r>
      <w:r>
        <w:rPr>
          <w:rStyle w:val="FootnoteReference"/>
        </w:rPr>
        <w:footnoteReference w:id="4"/>
      </w:r>
      <w:r>
        <w:t>.</w:t>
      </w:r>
    </w:p>
    <w:p w14:paraId="7D9A36F0" w14:textId="7276374D" w:rsidR="007C481C" w:rsidRPr="007C481C" w:rsidRDefault="007C481C" w:rsidP="00FE55F9">
      <w:pPr>
        <w:rPr>
          <w:b/>
          <w:bCs/>
        </w:rPr>
      </w:pPr>
    </w:p>
    <w:p w14:paraId="780DD972" w14:textId="686B7C34" w:rsidR="00E97B91" w:rsidRDefault="007C481C" w:rsidP="00FE55F9">
      <w:pPr>
        <w:rPr>
          <w:u w:val="single"/>
        </w:rPr>
      </w:pPr>
      <w:r w:rsidRPr="007C481C">
        <w:rPr>
          <w:noProof/>
        </w:rPr>
        <w:drawing>
          <wp:inline distT="0" distB="0" distL="0" distR="0" wp14:anchorId="4D492807" wp14:editId="7FB82B4C">
            <wp:extent cx="5731510" cy="1995805"/>
            <wp:effectExtent l="0" t="0" r="2540" b="4445"/>
            <wp:docPr id="588639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639866" name=""/>
                    <pic:cNvPicPr/>
                  </pic:nvPicPr>
                  <pic:blipFill>
                    <a:blip r:embed="rId9"/>
                    <a:stretch>
                      <a:fillRect/>
                    </a:stretch>
                  </pic:blipFill>
                  <pic:spPr>
                    <a:xfrm>
                      <a:off x="0" y="0"/>
                      <a:ext cx="5731510" cy="1995805"/>
                    </a:xfrm>
                    <a:prstGeom prst="rect">
                      <a:avLst/>
                    </a:prstGeom>
                  </pic:spPr>
                </pic:pic>
              </a:graphicData>
            </a:graphic>
          </wp:inline>
        </w:drawing>
      </w:r>
    </w:p>
    <w:p w14:paraId="4710DDB8" w14:textId="005B21B7" w:rsidR="00191FE7" w:rsidRPr="00191FE7" w:rsidRDefault="00191FE7" w:rsidP="00FE55F9">
      <w:r w:rsidRPr="00191FE7">
        <w:t>This shows that there is a 2</w:t>
      </w:r>
      <w:r w:rsidR="00507C0F">
        <w:t>7</w:t>
      </w:r>
      <w:r w:rsidRPr="00191FE7">
        <w:t xml:space="preserve">% chance of a fire annually on a 1GW </w:t>
      </w:r>
      <w:r w:rsidR="00BD3D8E">
        <w:t xml:space="preserve">site </w:t>
      </w:r>
      <w:r w:rsidR="00BA2CBE">
        <w:t>such as</w:t>
      </w:r>
      <w:r w:rsidRPr="00191FE7">
        <w:t xml:space="preserve"> the proposed development.</w:t>
      </w:r>
    </w:p>
    <w:p w14:paraId="0B4647A6" w14:textId="63D91A96" w:rsidR="00E97B91" w:rsidRPr="0026323C" w:rsidRDefault="0026323C">
      <w:r w:rsidRPr="0026323C">
        <w:lastRenderedPageBreak/>
        <w:t xml:space="preserve">If both the </w:t>
      </w:r>
      <w:proofErr w:type="spellStart"/>
      <w:r w:rsidRPr="0026323C">
        <w:t>Bellmoor</w:t>
      </w:r>
      <w:proofErr w:type="spellEnd"/>
      <w:r w:rsidRPr="0026323C">
        <w:t xml:space="preserve"> and Mowbray sites were approved </w:t>
      </w:r>
      <w:r>
        <w:t xml:space="preserve">locally </w:t>
      </w:r>
      <w:r w:rsidRPr="0026323C">
        <w:t>the risk of at least one fire a year</w:t>
      </w:r>
      <w:r>
        <w:t xml:space="preserve"> in the local area</w:t>
      </w:r>
      <w:r w:rsidRPr="0026323C">
        <w:t xml:space="preserve"> would be 4</w:t>
      </w:r>
      <w:r w:rsidR="00080139">
        <w:t>7</w:t>
      </w:r>
      <w:r w:rsidRPr="0026323C">
        <w:t>%</w:t>
      </w:r>
      <w:r w:rsidRPr="0026323C">
        <w:rPr>
          <w:rStyle w:val="FootnoteReference"/>
        </w:rPr>
        <w:footnoteReference w:id="5"/>
      </w:r>
    </w:p>
    <w:p w14:paraId="437AD677" w14:textId="365E60C3" w:rsidR="00E97B91" w:rsidRPr="0026323C" w:rsidRDefault="0026323C">
      <w:r w:rsidRPr="0026323C">
        <w:t xml:space="preserve">The actual fire risk is understated as the 22 Korean Fires during 2022-23 have been excluded </w:t>
      </w:r>
    </w:p>
    <w:p w14:paraId="0CAA6200" w14:textId="77777777" w:rsidR="0026323C" w:rsidRDefault="0026323C">
      <w:pPr>
        <w:rPr>
          <w:b/>
          <w:bCs/>
          <w:u w:val="single"/>
        </w:rPr>
      </w:pPr>
    </w:p>
    <w:p w14:paraId="57F634A4" w14:textId="2651FC3F" w:rsidR="00CF4FAF" w:rsidRPr="0003546F" w:rsidRDefault="00D41A12" w:rsidP="00CF4FAF">
      <w:pPr>
        <w:rPr>
          <w:b/>
          <w:bCs/>
          <w:u w:val="single"/>
        </w:rPr>
      </w:pPr>
      <w:r>
        <w:rPr>
          <w:b/>
          <w:bCs/>
          <w:u w:val="single"/>
        </w:rPr>
        <w:t xml:space="preserve">Fire </w:t>
      </w:r>
      <w:r w:rsidR="00CF4FAF" w:rsidRPr="0003546F">
        <w:rPr>
          <w:b/>
          <w:bCs/>
          <w:u w:val="single"/>
        </w:rPr>
        <w:t xml:space="preserve">Risk Analysed </w:t>
      </w:r>
      <w:r w:rsidR="0003546F" w:rsidRPr="0003546F">
        <w:rPr>
          <w:b/>
          <w:bCs/>
          <w:u w:val="single"/>
        </w:rPr>
        <w:t>by</w:t>
      </w:r>
      <w:r w:rsidR="00CF4FAF" w:rsidRPr="0003546F">
        <w:rPr>
          <w:b/>
          <w:bCs/>
          <w:u w:val="single"/>
        </w:rPr>
        <w:t xml:space="preserve"> Site</w:t>
      </w:r>
    </w:p>
    <w:p w14:paraId="1EFFF8B9" w14:textId="77777777" w:rsidR="0026323C" w:rsidRDefault="00CF4FAF" w:rsidP="00CF4FAF">
      <w:r w:rsidRPr="00CF4FAF">
        <w:t>The risk of fire can also be looked at on a site-by-site basis.   This is however problematic as small sites are a lot less risky than big sites.</w:t>
      </w:r>
      <w:r w:rsidR="0003546F">
        <w:t xml:space="preserve">   </w:t>
      </w:r>
    </w:p>
    <w:p w14:paraId="7566F654" w14:textId="30C79BC5" w:rsidR="00CF4FAF" w:rsidRPr="00CF4FAF" w:rsidRDefault="00CF4FAF" w:rsidP="00CF4FAF">
      <w:r w:rsidRPr="00CF4FAF">
        <w:t xml:space="preserve">The House of Commons Library </w:t>
      </w:r>
      <w:r w:rsidR="00BA2CBE">
        <w:t>r</w:t>
      </w:r>
      <w:r w:rsidRPr="00CF4FAF">
        <w:t>ecommends utilising the</w:t>
      </w:r>
      <w:r>
        <w:rPr>
          <w:u w:val="single"/>
        </w:rPr>
        <w:t xml:space="preserve"> </w:t>
      </w:r>
      <w:r w:rsidRPr="000B6A7B">
        <w:t xml:space="preserve">Electric Power Research Institute (EPRI) </w:t>
      </w:r>
      <w:r>
        <w:t>BESS failure incident database</w:t>
      </w:r>
      <w:r w:rsidR="00BA2CBE">
        <w:t>.  This database is also</w:t>
      </w:r>
      <w:r>
        <w:t xml:space="preserve"> used by the National Fire Chiefs Council.   This database shows that there have been 89 fires.</w:t>
      </w:r>
      <w:r w:rsidR="005C3097">
        <w:rPr>
          <w:rStyle w:val="FootnoteReference"/>
        </w:rPr>
        <w:footnoteReference w:id="6"/>
      </w:r>
    </w:p>
    <w:p w14:paraId="53BECA6C" w14:textId="18B64447" w:rsidR="0026323C" w:rsidRPr="008E0C00" w:rsidRDefault="008E0C00" w:rsidP="00CF4FAF">
      <w:pPr>
        <w:rPr>
          <w:rFonts w:ascii="Calibri" w:eastAsia="Times New Roman" w:hAnsi="Calibri" w:cs="Calibri"/>
          <w:color w:val="000000"/>
          <w:kern w:val="0"/>
          <w:sz w:val="22"/>
          <w:szCs w:val="22"/>
          <w:lang w:eastAsia="en-GB"/>
          <w14:ligatures w14:val="none"/>
        </w:rPr>
      </w:pPr>
      <w:r>
        <w:t>This f</w:t>
      </w:r>
      <w:r w:rsidR="00CF4FAF">
        <w:t>igure does not</w:t>
      </w:r>
      <w:r>
        <w:t xml:space="preserve"> </w:t>
      </w:r>
      <w:r w:rsidR="00BA2CBE">
        <w:t xml:space="preserve">include </w:t>
      </w:r>
      <w:r>
        <w:t xml:space="preserve">the recent </w:t>
      </w:r>
      <w:r w:rsidRPr="008E0C00">
        <w:rPr>
          <w:rFonts w:ascii="Calibri" w:eastAsia="Times New Roman" w:hAnsi="Calibri" w:cs="Calibri"/>
          <w:color w:val="000000"/>
          <w:kern w:val="0"/>
          <w:sz w:val="22"/>
          <w:szCs w:val="22"/>
          <w:lang w:eastAsia="en-GB"/>
          <w14:ligatures w14:val="none"/>
        </w:rPr>
        <w:t>South Africa, Table Mountain</w:t>
      </w:r>
      <w:r>
        <w:rPr>
          <w:rFonts w:ascii="Calibri" w:eastAsia="Times New Roman" w:hAnsi="Calibri" w:cs="Calibri"/>
          <w:color w:val="000000"/>
          <w:kern w:val="0"/>
          <w:sz w:val="22"/>
          <w:szCs w:val="22"/>
          <w:lang w:eastAsia="en-GB"/>
          <w14:ligatures w14:val="none"/>
        </w:rPr>
        <w:t xml:space="preserve"> fire, the </w:t>
      </w:r>
      <w:r w:rsidR="0003546F">
        <w:t>January 2025 Moss Landing fire</w:t>
      </w:r>
      <w:r w:rsidR="007C481C">
        <w:t xml:space="preserve"> or </w:t>
      </w:r>
      <w:r w:rsidR="00BA2CBE">
        <w:t xml:space="preserve">the </w:t>
      </w:r>
      <w:r w:rsidR="00CF4FAF">
        <w:t xml:space="preserve">22 fires </w:t>
      </w:r>
      <w:r w:rsidR="007C481C">
        <w:t xml:space="preserve">Korean Fires </w:t>
      </w:r>
      <w:r w:rsidR="00CF4FAF">
        <w:t>during 2022 and 2023.</w:t>
      </w:r>
    </w:p>
    <w:p w14:paraId="41A8F607" w14:textId="55E6021C" w:rsidR="0003546F" w:rsidRDefault="0003546F" w:rsidP="00CF4FAF">
      <w:r>
        <w:t>The most reliable database of BESS sites globally is the USA Department of Global Energy Storage Database</w:t>
      </w:r>
      <w:r w:rsidR="00080139">
        <w:rPr>
          <w:rStyle w:val="FootnoteReference"/>
        </w:rPr>
        <w:footnoteReference w:id="7"/>
      </w:r>
      <w:r>
        <w:t xml:space="preserve"> shows 1040 operational BESS sites World Wide at the end of 2024.</w:t>
      </w:r>
    </w:p>
    <w:p w14:paraId="153A39A4" w14:textId="52E52D83" w:rsidR="00080139" w:rsidRDefault="00080139" w:rsidP="00080139">
      <w:r w:rsidRPr="00080139">
        <w:rPr>
          <w:noProof/>
        </w:rPr>
        <w:drawing>
          <wp:inline distT="0" distB="0" distL="0" distR="0" wp14:anchorId="37522646" wp14:editId="3B8748F4">
            <wp:extent cx="5731510" cy="2181225"/>
            <wp:effectExtent l="0" t="0" r="2540" b="9525"/>
            <wp:docPr id="628755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755461" name=""/>
                    <pic:cNvPicPr/>
                  </pic:nvPicPr>
                  <pic:blipFill>
                    <a:blip r:embed="rId10"/>
                    <a:stretch>
                      <a:fillRect/>
                    </a:stretch>
                  </pic:blipFill>
                  <pic:spPr>
                    <a:xfrm>
                      <a:off x="0" y="0"/>
                      <a:ext cx="5731510" cy="2181225"/>
                    </a:xfrm>
                    <a:prstGeom prst="rect">
                      <a:avLst/>
                    </a:prstGeom>
                  </pic:spPr>
                </pic:pic>
              </a:graphicData>
            </a:graphic>
          </wp:inline>
        </w:drawing>
      </w:r>
    </w:p>
    <w:p w14:paraId="09463D1C" w14:textId="061A34A2" w:rsidR="00956C7A" w:rsidRDefault="0026323C" w:rsidP="0003546F">
      <w:r>
        <w:t xml:space="preserve">This database excludes very small battery sites and </w:t>
      </w:r>
      <w:r w:rsidR="00956C7A">
        <w:t>stringent verification standards mean some particularly</w:t>
      </w:r>
      <w:r w:rsidR="00D40DB8">
        <w:t xml:space="preserve"> very</w:t>
      </w:r>
      <w:r w:rsidR="00956C7A">
        <w:t xml:space="preserve"> recent sites are excluded.</w:t>
      </w:r>
      <w:r w:rsidR="00784864">
        <w:t xml:space="preserve">   This is however the best publicly available list and has been used in the US House of Representatives.</w:t>
      </w:r>
    </w:p>
    <w:p w14:paraId="19DFF7AF" w14:textId="272BD7AE" w:rsidR="00956C7A" w:rsidRDefault="00956C7A" w:rsidP="0003546F">
      <w:r w:rsidRPr="00956C7A">
        <w:rPr>
          <w:noProof/>
        </w:rPr>
        <w:lastRenderedPageBreak/>
        <w:drawing>
          <wp:inline distT="0" distB="0" distL="0" distR="0" wp14:anchorId="57FE07E6" wp14:editId="167C6F3B">
            <wp:extent cx="5731510" cy="918845"/>
            <wp:effectExtent l="0" t="0" r="2540" b="0"/>
            <wp:docPr id="554507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507026" name=""/>
                    <pic:cNvPicPr/>
                  </pic:nvPicPr>
                  <pic:blipFill>
                    <a:blip r:embed="rId11"/>
                    <a:stretch>
                      <a:fillRect/>
                    </a:stretch>
                  </pic:blipFill>
                  <pic:spPr>
                    <a:xfrm>
                      <a:off x="0" y="0"/>
                      <a:ext cx="5731510" cy="918845"/>
                    </a:xfrm>
                    <a:prstGeom prst="rect">
                      <a:avLst/>
                    </a:prstGeom>
                  </pic:spPr>
                </pic:pic>
              </a:graphicData>
            </a:graphic>
          </wp:inline>
        </w:drawing>
      </w:r>
    </w:p>
    <w:p w14:paraId="06216807" w14:textId="77777777" w:rsidR="007C481C" w:rsidRDefault="007C481C" w:rsidP="0003546F"/>
    <w:p w14:paraId="0B249E47" w14:textId="4DBEE199" w:rsidR="007C481C" w:rsidRPr="007C481C" w:rsidRDefault="007C481C" w:rsidP="0003546F">
      <w:pPr>
        <w:rPr>
          <w:b/>
          <w:bCs/>
          <w:u w:val="single"/>
        </w:rPr>
      </w:pPr>
      <w:r w:rsidRPr="007C481C">
        <w:rPr>
          <w:b/>
          <w:bCs/>
          <w:u w:val="single"/>
        </w:rPr>
        <w:t>Summary Fire Risks</w:t>
      </w:r>
    </w:p>
    <w:p w14:paraId="1BAAC008" w14:textId="6CB1D250" w:rsidR="007C481C" w:rsidRDefault="007C481C" w:rsidP="0003546F">
      <w:r>
        <w:t xml:space="preserve">Based on </w:t>
      </w:r>
      <w:r w:rsidR="008E0C00">
        <w:t xml:space="preserve">the </w:t>
      </w:r>
      <w:r>
        <w:t>2023 figures</w:t>
      </w:r>
      <w:r w:rsidR="008E0C00">
        <w:t xml:space="preserve"> the annual risks of fire are:</w:t>
      </w:r>
    </w:p>
    <w:p w14:paraId="352FAE64" w14:textId="62524D41" w:rsidR="00956C7A" w:rsidRDefault="007C481C" w:rsidP="0003546F">
      <w:r w:rsidRPr="007C481C">
        <w:rPr>
          <w:noProof/>
        </w:rPr>
        <w:drawing>
          <wp:inline distT="0" distB="0" distL="0" distR="0" wp14:anchorId="0A6AAA75" wp14:editId="098D90EF">
            <wp:extent cx="5731510" cy="1391285"/>
            <wp:effectExtent l="0" t="0" r="2540" b="0"/>
            <wp:docPr id="1931251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251732" name=""/>
                    <pic:cNvPicPr/>
                  </pic:nvPicPr>
                  <pic:blipFill>
                    <a:blip r:embed="rId12"/>
                    <a:stretch>
                      <a:fillRect/>
                    </a:stretch>
                  </pic:blipFill>
                  <pic:spPr>
                    <a:xfrm>
                      <a:off x="0" y="0"/>
                      <a:ext cx="5731510" cy="1391285"/>
                    </a:xfrm>
                    <a:prstGeom prst="rect">
                      <a:avLst/>
                    </a:prstGeom>
                  </pic:spPr>
                </pic:pic>
              </a:graphicData>
            </a:graphic>
          </wp:inline>
        </w:drawing>
      </w:r>
    </w:p>
    <w:p w14:paraId="27E5B71E" w14:textId="58152841" w:rsidR="00607732" w:rsidRPr="00607732" w:rsidRDefault="00607732" w:rsidP="00607732">
      <w:r w:rsidRPr="00607732">
        <w:t xml:space="preserve">This level of fire risk is simply not </w:t>
      </w:r>
      <w:r w:rsidR="008E0C00">
        <w:t>acceptable</w:t>
      </w:r>
      <w:r w:rsidRPr="00607732">
        <w:t xml:space="preserve"> on a single site.</w:t>
      </w:r>
      <w:r w:rsidR="00D40DB8">
        <w:t xml:space="preserve">   </w:t>
      </w:r>
    </w:p>
    <w:p w14:paraId="19C6D376" w14:textId="77777777" w:rsidR="00080139" w:rsidRDefault="00080139" w:rsidP="00B553B5">
      <w:pPr>
        <w:rPr>
          <w:b/>
          <w:bCs/>
          <w:u w:val="single"/>
        </w:rPr>
      </w:pPr>
    </w:p>
    <w:p w14:paraId="556A6F7E" w14:textId="7365B035" w:rsidR="006D69B6" w:rsidRDefault="006D69B6" w:rsidP="00B553B5">
      <w:pPr>
        <w:rPr>
          <w:b/>
          <w:bCs/>
          <w:u w:val="single"/>
        </w:rPr>
      </w:pPr>
      <w:r w:rsidRPr="006D69B6">
        <w:rPr>
          <w:b/>
          <w:bCs/>
          <w:u w:val="single"/>
        </w:rPr>
        <w:t>Larger Site</w:t>
      </w:r>
      <w:r w:rsidR="00EB73C2">
        <w:rPr>
          <w:b/>
          <w:bCs/>
          <w:u w:val="single"/>
        </w:rPr>
        <w:t xml:space="preserve"> Size</w:t>
      </w:r>
      <w:r w:rsidRPr="006D69B6">
        <w:rPr>
          <w:b/>
          <w:bCs/>
          <w:u w:val="single"/>
        </w:rPr>
        <w:t xml:space="preserve"> Increase</w:t>
      </w:r>
      <w:r w:rsidR="00EB73C2">
        <w:rPr>
          <w:b/>
          <w:bCs/>
          <w:u w:val="single"/>
        </w:rPr>
        <w:t>s</w:t>
      </w:r>
      <w:r w:rsidRPr="006D69B6">
        <w:rPr>
          <w:b/>
          <w:bCs/>
          <w:u w:val="single"/>
        </w:rPr>
        <w:t xml:space="preserve"> Risk</w:t>
      </w:r>
    </w:p>
    <w:p w14:paraId="10602EC7" w14:textId="77777777" w:rsidR="00EB73C2" w:rsidRDefault="00EB73C2" w:rsidP="00B553B5">
      <w:r>
        <w:t xml:space="preserve">Leading Experts </w:t>
      </w:r>
      <w:r w:rsidR="00B553B5" w:rsidRPr="00B553B5">
        <w:t xml:space="preserve">Professors Dobson and Edwards from Oxford University </w:t>
      </w:r>
      <w:r>
        <w:t>observed:</w:t>
      </w:r>
    </w:p>
    <w:p w14:paraId="705A57DD" w14:textId="77777777" w:rsidR="00EB73C2" w:rsidRDefault="00EB73C2" w:rsidP="00EB73C2">
      <w:pPr>
        <w:ind w:left="720"/>
        <w:rPr>
          <w:i/>
          <w:iCs/>
        </w:rPr>
      </w:pPr>
      <w:r w:rsidRPr="00EB73C2">
        <w:rPr>
          <w:i/>
          <w:iCs/>
        </w:rPr>
        <w:t xml:space="preserve">Lithium-ion batteries by their very nature are intrinsically fire—prone and are notoriously difficult to extinguish. </w:t>
      </w:r>
    </w:p>
    <w:p w14:paraId="68C65ADA" w14:textId="33BCE2EC" w:rsidR="00EB73C2" w:rsidRPr="008E0C00" w:rsidRDefault="00EB73C2" w:rsidP="00EB73C2">
      <w:pPr>
        <w:ind w:left="720"/>
        <w:rPr>
          <w:i/>
          <w:iCs/>
        </w:rPr>
      </w:pPr>
      <w:r w:rsidRPr="008E0C00">
        <w:rPr>
          <w:i/>
          <w:iCs/>
        </w:rPr>
        <w:t>In terms of their large-scale in BESS, the more lithium, the larger the fire and explosion risks.</w:t>
      </w:r>
    </w:p>
    <w:p w14:paraId="25BFDF42" w14:textId="67A1E939" w:rsidR="00EB73C2" w:rsidRDefault="00EB73C2">
      <w:r>
        <w:t>Risks go up with site size.  An individual batter</w:t>
      </w:r>
      <w:r w:rsidR="00BA2CBE">
        <w:t>y</w:t>
      </w:r>
      <w:r>
        <w:t xml:space="preserve"> risk may be low but put 10,000 of them together and only one needs to ignite to set them all on fire.</w:t>
      </w:r>
    </w:p>
    <w:p w14:paraId="1A92799D" w14:textId="37703AC4" w:rsidR="00F11419" w:rsidRPr="008E0C00" w:rsidRDefault="00F11419" w:rsidP="00F11419">
      <w:pPr>
        <w:ind w:left="720"/>
        <w:rPr>
          <w:i/>
          <w:iCs/>
        </w:rPr>
      </w:pPr>
      <w:r w:rsidRPr="008E0C00">
        <w:rPr>
          <w:rFonts w:cstheme="minorHAnsi"/>
          <w:i/>
          <w:iCs/>
        </w:rPr>
        <w:t>During “thermal runaway” a single faulty cell can propagate to neighbouring cells. These are not “fires” at all, requiring no oxygen to propagate. They are uncontrollable except by extravagant water cooling.</w:t>
      </w:r>
      <w:r w:rsidRPr="008E0C00">
        <w:rPr>
          <w:rStyle w:val="FootnoteReference"/>
          <w:rFonts w:cstheme="minorHAnsi"/>
          <w:i/>
          <w:iCs/>
        </w:rPr>
        <w:footnoteReference w:id="8"/>
      </w:r>
    </w:p>
    <w:p w14:paraId="39628060" w14:textId="38045CFE" w:rsidR="00EB73C2" w:rsidRDefault="00EB73C2" w:rsidP="00EB73C2">
      <w:r>
        <w:t>The bigger the site the more interconnections</w:t>
      </w:r>
      <w:r w:rsidR="008E0C00">
        <w:t xml:space="preserve"> and hence more risk, that a single issue can propagate, quickly creating a large impact</w:t>
      </w:r>
      <w:r>
        <w:t>.  Simply put a site twice the size carries more than twice the risk.   This site is too big to be safe.</w:t>
      </w:r>
    </w:p>
    <w:p w14:paraId="344687AC" w14:textId="4FF506FD" w:rsidR="00DE60C7" w:rsidRDefault="00DE60C7" w:rsidP="00EB73C2">
      <w:r>
        <w:t xml:space="preserve">Overly large sites place unreasonable demands on firefighting services and water supplies.   On large sites fire fighters have to work to cool and prevent the spread to a greater number </w:t>
      </w:r>
      <w:r>
        <w:lastRenderedPageBreak/>
        <w:t>of containers dissipating their efforts and so increasing the chance the fire will get out of control.</w:t>
      </w:r>
      <w:r w:rsidR="008E0C00">
        <w:t xml:space="preserve">  </w:t>
      </w:r>
      <w:r w:rsidR="008E0C00" w:rsidRPr="008E0C00">
        <w:t>Fire fighters are also unfamiliar with the risks, and can themselves be injured or killed as they respond</w:t>
      </w:r>
      <w:r w:rsidR="008E0C00">
        <w:t xml:space="preserve"> as happened in the Arizona BESS fire.</w:t>
      </w:r>
    </w:p>
    <w:p w14:paraId="4AC433C2" w14:textId="77777777" w:rsidR="00EB73C2" w:rsidRDefault="00EB73C2"/>
    <w:p w14:paraId="533D82EB" w14:textId="77777777" w:rsidR="00607732" w:rsidRPr="006A2D0A" w:rsidRDefault="00607732" w:rsidP="00607732">
      <w:pPr>
        <w:rPr>
          <w:b/>
          <w:bCs/>
          <w:u w:val="single"/>
        </w:rPr>
      </w:pPr>
      <w:r w:rsidRPr="006A2D0A">
        <w:rPr>
          <w:b/>
          <w:bCs/>
          <w:u w:val="single"/>
        </w:rPr>
        <w:t>Safer Is Not the Same Thing as Safe</w:t>
      </w:r>
    </w:p>
    <w:p w14:paraId="79D46668" w14:textId="77777777" w:rsidR="00607732" w:rsidRDefault="00607732" w:rsidP="00607732">
      <w:r w:rsidRPr="006A2D0A">
        <w:t>The claim that batteries are "safer" is often used as a reassurance, but it overlooks the fact that they were initially so dangerous that any improvement in safety seems significant by comparison.</w:t>
      </w:r>
    </w:p>
    <w:p w14:paraId="64699958" w14:textId="77777777" w:rsidR="00607732" w:rsidRDefault="00607732" w:rsidP="00607732">
      <w:r w:rsidRPr="006A2D0A">
        <w:t>Safer does not equate to truly safe; it merely reflects progress from a point of high danger.</w:t>
      </w:r>
    </w:p>
    <w:p w14:paraId="76F688DF" w14:textId="77777777" w:rsidR="004560C0" w:rsidRDefault="004560C0" w:rsidP="004560C0"/>
    <w:p w14:paraId="72EECAB4" w14:textId="7F2977CC" w:rsidR="00F11419" w:rsidRPr="00E15EBF" w:rsidRDefault="00465F6E" w:rsidP="00465F6E">
      <w:pPr>
        <w:rPr>
          <w:b/>
          <w:bCs/>
          <w:u w:val="single"/>
        </w:rPr>
      </w:pPr>
      <w:r w:rsidRPr="00AA77CF">
        <w:rPr>
          <w:b/>
          <w:bCs/>
          <w:u w:val="single"/>
        </w:rPr>
        <w:t>Hazards of BESS Fires</w:t>
      </w:r>
    </w:p>
    <w:p w14:paraId="00D6D1BD" w14:textId="51B6F16D" w:rsidR="00465F6E" w:rsidRPr="00AA77CF" w:rsidRDefault="00465F6E" w:rsidP="00465F6E">
      <w:r w:rsidRPr="00AA77CF">
        <w:t xml:space="preserve">The government commissioned the Frazer Nash </w:t>
      </w:r>
      <w:r w:rsidR="00EC31C5">
        <w:t>R</w:t>
      </w:r>
      <w:r w:rsidRPr="00AA77CF">
        <w:t>eport</w:t>
      </w:r>
      <w:r w:rsidR="00EC31C5">
        <w:rPr>
          <w:rStyle w:val="FootnoteReference"/>
        </w:rPr>
        <w:footnoteReference w:id="9"/>
      </w:r>
      <w:r w:rsidRPr="00AA77CF">
        <w:t xml:space="preserve"> in BESS safety the hazards listed in the report were:</w:t>
      </w:r>
    </w:p>
    <w:p w14:paraId="27A23B4F" w14:textId="7F04349C" w:rsidR="00196CCA" w:rsidRPr="00196CCA" w:rsidRDefault="005C1703" w:rsidP="008A0B2E">
      <w:r w:rsidRPr="005C1703">
        <w:rPr>
          <w:noProof/>
        </w:rPr>
        <w:lastRenderedPageBreak/>
        <w:drawing>
          <wp:inline distT="0" distB="0" distL="0" distR="0" wp14:anchorId="5F633AAF" wp14:editId="2FF15841">
            <wp:extent cx="5731510" cy="6329680"/>
            <wp:effectExtent l="0" t="0" r="2540" b="0"/>
            <wp:docPr id="18188303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830348" name=""/>
                    <pic:cNvPicPr/>
                  </pic:nvPicPr>
                  <pic:blipFill>
                    <a:blip r:embed="rId13"/>
                    <a:stretch>
                      <a:fillRect/>
                    </a:stretch>
                  </pic:blipFill>
                  <pic:spPr>
                    <a:xfrm>
                      <a:off x="0" y="0"/>
                      <a:ext cx="5731510" cy="6329680"/>
                    </a:xfrm>
                    <a:prstGeom prst="rect">
                      <a:avLst/>
                    </a:prstGeom>
                  </pic:spPr>
                </pic:pic>
              </a:graphicData>
            </a:graphic>
          </wp:inline>
        </w:drawing>
      </w:r>
    </w:p>
    <w:p w14:paraId="04F250C7" w14:textId="77777777" w:rsidR="00196CCA" w:rsidRDefault="00196CCA" w:rsidP="008A0B2E">
      <w:pPr>
        <w:rPr>
          <w:b/>
          <w:bCs/>
          <w:u w:val="single"/>
        </w:rPr>
      </w:pPr>
    </w:p>
    <w:p w14:paraId="2CF90142" w14:textId="15CA1773" w:rsidR="00607732" w:rsidRPr="00607732" w:rsidRDefault="00607732" w:rsidP="008A0B2E">
      <w:pPr>
        <w:rPr>
          <w:b/>
          <w:bCs/>
          <w:u w:val="single"/>
        </w:rPr>
      </w:pPr>
      <w:r w:rsidRPr="00607732">
        <w:rPr>
          <w:b/>
          <w:bCs/>
          <w:u w:val="single"/>
        </w:rPr>
        <w:t>Hazardous Substances</w:t>
      </w:r>
    </w:p>
    <w:p w14:paraId="2A1E5F5D" w14:textId="7E556462" w:rsidR="008A0B2E" w:rsidRDefault="008A0B2E" w:rsidP="008A0B2E">
      <w:pPr>
        <w:rPr>
          <w:b/>
          <w:bCs/>
          <w:u w:val="single"/>
        </w:rPr>
      </w:pPr>
      <w:r w:rsidRPr="00B553B5">
        <w:t>Professors Dobson and Edwards</w:t>
      </w:r>
      <w:r>
        <w:t xml:space="preserve"> state:</w:t>
      </w:r>
    </w:p>
    <w:p w14:paraId="6A3D3D56" w14:textId="081893E5" w:rsidR="008A0B2E" w:rsidRPr="00F704BC" w:rsidRDefault="00607732" w:rsidP="008A0B2E">
      <w:pPr>
        <w:ind w:left="720"/>
        <w:rPr>
          <w:i/>
          <w:iCs/>
        </w:rPr>
      </w:pPr>
      <w:r w:rsidRPr="00F704BC">
        <w:rPr>
          <w:i/>
          <w:iCs/>
        </w:rPr>
        <w:t>Large</w:t>
      </w:r>
      <w:r w:rsidR="008A0B2E" w:rsidRPr="00F704BC">
        <w:rPr>
          <w:i/>
          <w:iCs/>
        </w:rPr>
        <w:t>- scale lithium-ion battery storage must surely be treated as a ‘Hazardous Substances or Materials Incident’</w:t>
      </w:r>
    </w:p>
    <w:p w14:paraId="3FD742C2" w14:textId="77777777" w:rsidR="00465F6E" w:rsidRDefault="00465F6E" w:rsidP="00465F6E">
      <w:r>
        <w:t xml:space="preserve">The Faversham Society carried out a report written by </w:t>
      </w:r>
      <w:r w:rsidRPr="00D705AA">
        <w:t>Professor Wade Allison, Dr Fordham and Professor Sir David Melville</w:t>
      </w:r>
      <w:r>
        <w:t>, into the Liverpool fire they recorded the explosion on site, fire, a vapour cloud of hydrofluoric gas (fatal to humans) which then turned into an acid which could cut through concrete when exposed to water.</w:t>
      </w:r>
    </w:p>
    <w:p w14:paraId="4028D96E" w14:textId="5630589C" w:rsidR="00465F6E" w:rsidRDefault="00465F6E" w:rsidP="00465F6E">
      <w:r>
        <w:lastRenderedPageBreak/>
        <w:t xml:space="preserve">They considered the risk to be so extreme they asked the question </w:t>
      </w:r>
      <w:r w:rsidRPr="00AA77CF">
        <w:t>“Grid-Scale Lithium-ion Batteries – the Next Grenfell?”</w:t>
      </w:r>
      <w:r w:rsidR="00EC31C5">
        <w:rPr>
          <w:rStyle w:val="FootnoteReference"/>
        </w:rPr>
        <w:footnoteReference w:id="10"/>
      </w:r>
    </w:p>
    <w:p w14:paraId="7A2A1957" w14:textId="3941A241" w:rsidR="00465F6E" w:rsidRDefault="00465F6E" w:rsidP="00465F6E">
      <w:r>
        <w:t>Suffice it to say the impact of BESS fires are horrific and have resulted in a number of deaths around the world.</w:t>
      </w:r>
    </w:p>
    <w:p w14:paraId="10CBA440" w14:textId="77777777" w:rsidR="00196CCA" w:rsidRDefault="00196CCA" w:rsidP="00465F6E"/>
    <w:p w14:paraId="22CF238B" w14:textId="77777777" w:rsidR="00DE60C7" w:rsidRPr="00EE4947" w:rsidRDefault="00DE60C7" w:rsidP="00DE60C7">
      <w:pPr>
        <w:rPr>
          <w:b/>
          <w:bCs/>
          <w:u w:val="single"/>
        </w:rPr>
      </w:pPr>
      <w:r w:rsidRPr="00EE4947">
        <w:rPr>
          <w:b/>
          <w:bCs/>
          <w:u w:val="single"/>
        </w:rPr>
        <w:t>Toxic Gases</w:t>
      </w:r>
    </w:p>
    <w:p w14:paraId="7F935526" w14:textId="77777777" w:rsidR="00DE60C7" w:rsidRDefault="00DE60C7" w:rsidP="00DE60C7">
      <w:r>
        <w:t xml:space="preserve">The plume report lists the following toxic gases as being released by a single cabinet </w:t>
      </w:r>
    </w:p>
    <w:p w14:paraId="523681D9" w14:textId="47DD612E" w:rsidR="00DE60C7" w:rsidRDefault="00284774" w:rsidP="00DE60C7">
      <w:r w:rsidRPr="00284774">
        <w:rPr>
          <w:noProof/>
        </w:rPr>
        <w:drawing>
          <wp:inline distT="0" distB="0" distL="0" distR="0" wp14:anchorId="12E5E9DF" wp14:editId="4991B49F">
            <wp:extent cx="5731510" cy="2018030"/>
            <wp:effectExtent l="0" t="0" r="2540" b="1270"/>
            <wp:docPr id="1081783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783935" name=""/>
                    <pic:cNvPicPr/>
                  </pic:nvPicPr>
                  <pic:blipFill>
                    <a:blip r:embed="rId14"/>
                    <a:stretch>
                      <a:fillRect/>
                    </a:stretch>
                  </pic:blipFill>
                  <pic:spPr>
                    <a:xfrm>
                      <a:off x="0" y="0"/>
                      <a:ext cx="5731510" cy="2018030"/>
                    </a:xfrm>
                    <a:prstGeom prst="rect">
                      <a:avLst/>
                    </a:prstGeom>
                  </pic:spPr>
                </pic:pic>
              </a:graphicData>
            </a:graphic>
          </wp:inline>
        </w:drawing>
      </w:r>
    </w:p>
    <w:p w14:paraId="3350C34C" w14:textId="418694AC" w:rsidR="006A62C1" w:rsidRDefault="006A62C1" w:rsidP="00DE60C7">
      <w:r>
        <w:t>This list includes several “named substances” in HSC regulations due to their hazard.</w:t>
      </w:r>
    </w:p>
    <w:p w14:paraId="0634E6A3" w14:textId="47020398" w:rsidR="008E0C00" w:rsidRDefault="008E0C00" w:rsidP="00DE60C7">
      <w:r>
        <w:t>Chemical plants containing these substances would be subject to Hazardous Substance Consent, COMAH (Control of Major Accident Hazards), and require an external Emergency Response Plan to be produced and tested with local authority, emergency services, health authorities.   Similar large-scale modelling would be advisable in this instance due high level of risk</w:t>
      </w:r>
      <w:r w:rsidR="006A62C1">
        <w:t xml:space="preserve"> involved</w:t>
      </w:r>
      <w:r>
        <w:t>.</w:t>
      </w:r>
    </w:p>
    <w:p w14:paraId="40BD7A39" w14:textId="113B1351" w:rsidR="00DE60C7" w:rsidRDefault="00DE60C7" w:rsidP="00DE60C7">
      <w:r w:rsidRPr="00EA3497">
        <w:t xml:space="preserve">There </w:t>
      </w:r>
      <w:r w:rsidR="00EA3497" w:rsidRPr="00EA3497">
        <w:t xml:space="preserve">will </w:t>
      </w:r>
      <w:r w:rsidRPr="00EA3497">
        <w:t xml:space="preserve">be </w:t>
      </w:r>
      <w:bookmarkStart w:id="0" w:name="_Hlk190074985"/>
      <w:r w:rsidR="00EA3497" w:rsidRPr="00EA3497">
        <w:t>8260</w:t>
      </w:r>
      <w:r w:rsidRPr="00EA3497">
        <w:t xml:space="preserve"> </w:t>
      </w:r>
      <w:bookmarkEnd w:id="0"/>
      <w:r w:rsidRPr="00EA3497">
        <w:t>battery cabinets on site</w:t>
      </w:r>
      <w:r w:rsidRPr="00EA3497">
        <w:rPr>
          <w:rStyle w:val="FootnoteReference"/>
        </w:rPr>
        <w:footnoteReference w:id="11"/>
      </w:r>
      <w:r w:rsidRPr="00EA3497">
        <w:t>.   This means the potential emissions by a large-scale fire is as follows</w:t>
      </w:r>
      <w:r w:rsidR="009517E5" w:rsidRPr="00EA3497">
        <w:rPr>
          <w:rStyle w:val="FootnoteReference"/>
        </w:rPr>
        <w:footnoteReference w:id="12"/>
      </w:r>
      <w:r w:rsidRPr="00EA3497">
        <w:t>:</w:t>
      </w:r>
    </w:p>
    <w:p w14:paraId="50CBD9E9" w14:textId="53C2F217" w:rsidR="000722B1" w:rsidRDefault="000722B1" w:rsidP="000722B1">
      <w:pPr>
        <w:jc w:val="center"/>
        <w:rPr>
          <w:highlight w:val="yellow"/>
        </w:rPr>
      </w:pPr>
      <w:r w:rsidRPr="000722B1">
        <w:rPr>
          <w:noProof/>
        </w:rPr>
        <w:lastRenderedPageBreak/>
        <w:drawing>
          <wp:inline distT="0" distB="0" distL="0" distR="0" wp14:anchorId="78CE2EC6" wp14:editId="481BF896">
            <wp:extent cx="5731510" cy="5052695"/>
            <wp:effectExtent l="0" t="0" r="2540" b="0"/>
            <wp:docPr id="15973613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61355" name=""/>
                    <pic:cNvPicPr/>
                  </pic:nvPicPr>
                  <pic:blipFill>
                    <a:blip r:embed="rId15"/>
                    <a:stretch>
                      <a:fillRect/>
                    </a:stretch>
                  </pic:blipFill>
                  <pic:spPr>
                    <a:xfrm>
                      <a:off x="0" y="0"/>
                      <a:ext cx="5731510" cy="5052695"/>
                    </a:xfrm>
                    <a:prstGeom prst="rect">
                      <a:avLst/>
                    </a:prstGeom>
                  </pic:spPr>
                </pic:pic>
              </a:graphicData>
            </a:graphic>
          </wp:inline>
        </w:drawing>
      </w:r>
    </w:p>
    <w:p w14:paraId="0CF51A3C" w14:textId="02973AAC" w:rsidR="00465F6E" w:rsidRPr="000722B1" w:rsidRDefault="000722B1" w:rsidP="000722B1">
      <w:r w:rsidRPr="000722B1">
        <w:t>The Moss Landing Fire destroyed 40% of the facility. The Liverpool fire destroyed 25%. Gas release of a similar magnitude would be 13,699,095 kg or 8,561,934kg.</w:t>
      </w:r>
      <w:r w:rsidR="00DE60C7" w:rsidRPr="000722B1">
        <w:t xml:space="preserve"> The gas release in the plume study</w:t>
      </w:r>
      <w:r w:rsidRPr="000722B1">
        <w:t xml:space="preserve"> is calculated on just 10kgs of release.</w:t>
      </w:r>
    </w:p>
    <w:p w14:paraId="4D61429E" w14:textId="77777777" w:rsidR="00284774" w:rsidRDefault="00284774" w:rsidP="00465F6E">
      <w:pPr>
        <w:rPr>
          <w:b/>
          <w:bCs/>
          <w:u w:val="single"/>
        </w:rPr>
      </w:pPr>
    </w:p>
    <w:p w14:paraId="31FC1FFA" w14:textId="2EB769C4" w:rsidR="00465F6E" w:rsidRPr="008A0B2E" w:rsidRDefault="00465F6E" w:rsidP="00465F6E">
      <w:pPr>
        <w:rPr>
          <w:b/>
          <w:bCs/>
          <w:u w:val="single"/>
        </w:rPr>
      </w:pPr>
      <w:r w:rsidRPr="008A0B2E">
        <w:rPr>
          <w:b/>
          <w:bCs/>
          <w:u w:val="single"/>
        </w:rPr>
        <w:t>Duration of Fires</w:t>
      </w:r>
    </w:p>
    <w:p w14:paraId="30638BCB" w14:textId="77777777" w:rsidR="00465F6E" w:rsidRDefault="00465F6E" w:rsidP="00465F6E">
      <w:r w:rsidRPr="00AF4CD7">
        <w:t>BESS fires, are particularly dangerous due to the chemical nature of the lithium-ion batteries involved. These fires are not reliant on oxygen in the same way as traditional fires; instead, they are driven by intense, self-perpetuating chemical reactions within the batteries. This means that once ignited, the fire</w:t>
      </w:r>
      <w:r>
        <w:t xml:space="preserve"> can be virtually impossible to put out, consequently these fires can last for days. </w:t>
      </w:r>
    </w:p>
    <w:p w14:paraId="75F6B9A5" w14:textId="76E9ABC3" w:rsidR="00465F6E" w:rsidRDefault="003B36F6" w:rsidP="00465F6E">
      <w:r>
        <w:lastRenderedPageBreak/>
        <w:t xml:space="preserve">The Liverpool fire lasted 2 days.  </w:t>
      </w:r>
      <w:r w:rsidRPr="00995AEF">
        <w:t xml:space="preserve"> </w:t>
      </w:r>
      <w:r w:rsidR="00465F6E" w:rsidRPr="00995AEF">
        <w:t>Victorian Big Battery Fire</w:t>
      </w:r>
      <w:r w:rsidR="00465F6E">
        <w:t xml:space="preserve"> lasted more than 3 days</w:t>
      </w:r>
      <w:r>
        <w:t>.</w:t>
      </w:r>
      <w:r w:rsidR="00465F6E">
        <w:t xml:space="preserve">   The recent Moss Landing Fire burnt for 5 days</w:t>
      </w:r>
      <w:r>
        <w:rPr>
          <w:rStyle w:val="FootnoteReference"/>
        </w:rPr>
        <w:footnoteReference w:id="13"/>
      </w:r>
      <w:r w:rsidR="00465F6E">
        <w:t>.</w:t>
      </w:r>
      <w:r>
        <w:t xml:space="preserve">  </w:t>
      </w:r>
      <w:r w:rsidRPr="008418E7">
        <w:t>Otay Mesa</w:t>
      </w:r>
      <w:r>
        <w:t xml:space="preserve"> BESS fire had fire services on site for 17 days</w:t>
      </w:r>
      <w:r>
        <w:rPr>
          <w:rStyle w:val="FootnoteReference"/>
        </w:rPr>
        <w:footnoteReference w:id="14"/>
      </w:r>
      <w:r>
        <w:t xml:space="preserve">.   A significant number of </w:t>
      </w:r>
      <w:r w:rsidR="00DE60C7">
        <w:t xml:space="preserve">BESS </w:t>
      </w:r>
      <w:r>
        <w:t>fires have lasted multiple days.</w:t>
      </w:r>
    </w:p>
    <w:p w14:paraId="153CD30C" w14:textId="77777777" w:rsidR="00465F6E" w:rsidRDefault="00465F6E" w:rsidP="00465F6E">
      <w:r w:rsidRPr="00AF4CD7">
        <w:t xml:space="preserve">The prolonged duration of BESS fires increases the likelihood of widespread damage, including prolonged road closures, evacuations, and long-term environmental consequences. </w:t>
      </w:r>
    </w:p>
    <w:p w14:paraId="378D18DE" w14:textId="77777777" w:rsidR="00784864" w:rsidRPr="00784864" w:rsidRDefault="00784864" w:rsidP="00784864"/>
    <w:p w14:paraId="692DDBD9" w14:textId="605A7148" w:rsidR="003271D9" w:rsidRPr="003271D9" w:rsidRDefault="0080313A">
      <w:pPr>
        <w:rPr>
          <w:b/>
          <w:bCs/>
          <w:u w:val="single"/>
        </w:rPr>
      </w:pPr>
      <w:r>
        <w:rPr>
          <w:b/>
          <w:bCs/>
          <w:u w:val="single"/>
        </w:rPr>
        <w:t>The Site Lacks the Required 2</w:t>
      </w:r>
      <w:r w:rsidRPr="0080313A">
        <w:rPr>
          <w:b/>
          <w:bCs/>
          <w:u w:val="single"/>
          <w:vertAlign w:val="superscript"/>
        </w:rPr>
        <w:t>nd</w:t>
      </w:r>
      <w:r>
        <w:rPr>
          <w:b/>
          <w:bCs/>
          <w:u w:val="single"/>
        </w:rPr>
        <w:t xml:space="preserve"> Road</w:t>
      </w:r>
      <w:r w:rsidR="003271D9" w:rsidRPr="003271D9">
        <w:rPr>
          <w:b/>
          <w:bCs/>
          <w:u w:val="single"/>
        </w:rPr>
        <w:t xml:space="preserve"> Access</w:t>
      </w:r>
      <w:r>
        <w:rPr>
          <w:b/>
          <w:bCs/>
          <w:u w:val="single"/>
        </w:rPr>
        <w:t xml:space="preserve"> </w:t>
      </w:r>
      <w:r w:rsidR="002872AA">
        <w:rPr>
          <w:b/>
          <w:bCs/>
          <w:u w:val="single"/>
        </w:rPr>
        <w:t>for</w:t>
      </w:r>
      <w:r>
        <w:rPr>
          <w:b/>
          <w:bCs/>
          <w:u w:val="single"/>
        </w:rPr>
        <w:t xml:space="preserve"> Fire Safety</w:t>
      </w:r>
    </w:p>
    <w:p w14:paraId="4D1BEFB5" w14:textId="5CB7B3E5" w:rsidR="009B698E" w:rsidRPr="00AF721B" w:rsidRDefault="009B698E" w:rsidP="00465F6E">
      <w:r w:rsidRPr="00AF721B">
        <w:t>The application does not meet the advice set out in the North Yorkshire Fire and Rescue BESS advice</w:t>
      </w:r>
      <w:r w:rsidR="00180AD3" w:rsidRPr="00AF721B">
        <w:t xml:space="preserve"> to provide two separate access roads.</w:t>
      </w:r>
    </w:p>
    <w:p w14:paraId="52E04D5C" w14:textId="7210BA0C" w:rsidR="00B20343" w:rsidRPr="00AF721B" w:rsidRDefault="00B20343" w:rsidP="00465F6E">
      <w:r w:rsidRPr="00AF721B">
        <w:t>If you want firefighters to put out your fire, you need them to be able to get to it.</w:t>
      </w:r>
    </w:p>
    <w:p w14:paraId="02A47E59" w14:textId="46372890" w:rsidR="00465F6E" w:rsidRDefault="00465F6E" w:rsidP="00465F6E">
      <w:r>
        <w:t>North Yorkshires Fire BESS Advice states:</w:t>
      </w:r>
    </w:p>
    <w:p w14:paraId="56A225BF" w14:textId="5D80473D" w:rsidR="00AF721B" w:rsidRPr="00F704BC" w:rsidRDefault="00AF721B" w:rsidP="00AF721B">
      <w:pPr>
        <w:ind w:left="720"/>
        <w:rPr>
          <w:i/>
          <w:iCs/>
        </w:rPr>
      </w:pPr>
      <w:r w:rsidRPr="00F704BC">
        <w:rPr>
          <w:i/>
          <w:iCs/>
        </w:rPr>
        <w:t>The site design should include a safe access route for fire appliances to manoeuvre within the site (including turning circles). An alternative access point and approach route should be provided and maintained to enable appliances to approach from an up-wind direction.</w:t>
      </w:r>
      <w:r w:rsidRPr="00F704BC">
        <w:rPr>
          <w:rStyle w:val="FootnoteReference"/>
          <w:i/>
          <w:iCs/>
        </w:rPr>
        <w:footnoteReference w:id="15"/>
      </w:r>
    </w:p>
    <w:p w14:paraId="57DC0198" w14:textId="77777777" w:rsidR="00465F6E" w:rsidRDefault="00465F6E" w:rsidP="00465F6E">
      <w:r>
        <w:t>This advice from local fire services necessitates the creation of a second entrance which the site lacks.</w:t>
      </w:r>
    </w:p>
    <w:p w14:paraId="6F6A3EBE" w14:textId="77777777" w:rsidR="001166F4" w:rsidRDefault="001166F4" w:rsidP="001166F4">
      <w:r w:rsidRPr="003271D9">
        <w:t>National Fire Chiefs Council (NFCC) Grid Scale Battery Energy Storage System Guidance</w:t>
      </w:r>
      <w:r>
        <w:t xml:space="preserve"> also</w:t>
      </w:r>
      <w:r w:rsidRPr="003271D9">
        <w:t xml:space="preserve"> </w:t>
      </w:r>
      <w:r>
        <w:t xml:space="preserve">set out that it is necessary to have two separate access points into the site.   </w:t>
      </w:r>
      <w:r w:rsidRPr="003271D9">
        <w:t xml:space="preserve">The NFCC </w:t>
      </w:r>
      <w:r>
        <w:t>policy states:</w:t>
      </w:r>
    </w:p>
    <w:p w14:paraId="59F5F33C" w14:textId="77777777" w:rsidR="001166F4" w:rsidRPr="00F704BC" w:rsidRDefault="001166F4" w:rsidP="001166F4">
      <w:pPr>
        <w:ind w:left="720"/>
        <w:rPr>
          <w:i/>
          <w:iCs/>
        </w:rPr>
      </w:pPr>
      <w:r w:rsidRPr="00F704BC">
        <w:rPr>
          <w:i/>
          <w:iCs/>
        </w:rPr>
        <w:t>In achieving adequate access for the FRS, firefighters should not have to enter the BESS site and drive through a vapour / gas cloud to reach the scene of operation.  It is therefore preferable to have an alternative access point taking account of the likely wind direction.</w:t>
      </w:r>
    </w:p>
    <w:p w14:paraId="63C2D6F2" w14:textId="5C2FF63E" w:rsidR="001166F4" w:rsidRDefault="001166F4" w:rsidP="001D2A69">
      <w:r>
        <w:t>The term “preferable” can in law be taken to mean a priority choice this interpretation should be applied here.   The necessity of approaching the site without passing through a gas or vapour cloud requires the 2</w:t>
      </w:r>
      <w:r w:rsidRPr="001166F4">
        <w:rPr>
          <w:vertAlign w:val="superscript"/>
        </w:rPr>
        <w:t>nd</w:t>
      </w:r>
      <w:r>
        <w:t xml:space="preserve"> entrance.</w:t>
      </w:r>
    </w:p>
    <w:p w14:paraId="2AD94572" w14:textId="2DC807A1" w:rsidR="002F701E" w:rsidRDefault="002F701E" w:rsidP="001D2A69">
      <w:r>
        <w:t xml:space="preserve">The </w:t>
      </w:r>
      <w:r w:rsidR="008268AF">
        <w:t xml:space="preserve">Current </w:t>
      </w:r>
      <w:r>
        <w:t>NFCC Guidance makes this explicit:</w:t>
      </w:r>
    </w:p>
    <w:p w14:paraId="4A13A8AB" w14:textId="507A20FA" w:rsidR="002F701E" w:rsidRPr="00E15EBF" w:rsidRDefault="002F701E" w:rsidP="002F701E">
      <w:pPr>
        <w:ind w:left="720"/>
        <w:rPr>
          <w:i/>
          <w:iCs/>
        </w:rPr>
      </w:pPr>
      <w:r w:rsidRPr="00E15EBF">
        <w:rPr>
          <w:i/>
          <w:iCs/>
        </w:rPr>
        <w:lastRenderedPageBreak/>
        <w:t>At least 2 separate access points to the site to account for opposite wind conditions/direction.</w:t>
      </w:r>
      <w:r w:rsidRPr="00E15EBF">
        <w:rPr>
          <w:rStyle w:val="FootnoteReference"/>
          <w:i/>
          <w:iCs/>
        </w:rPr>
        <w:footnoteReference w:id="16"/>
      </w:r>
    </w:p>
    <w:p w14:paraId="098DA136" w14:textId="77777777" w:rsidR="001166F4" w:rsidRDefault="001166F4" w:rsidP="001166F4">
      <w:r>
        <w:t xml:space="preserve">The representation of the criteria in </w:t>
      </w:r>
      <w:r w:rsidRPr="001166F4">
        <w:t>section 5.53 of the</w:t>
      </w:r>
      <w:r>
        <w:t xml:space="preserve"> Site Plan is misleading as it fails to contextualise the request for two access points. </w:t>
      </w:r>
    </w:p>
    <w:p w14:paraId="6B102EC7" w14:textId="5D460F39" w:rsidR="001D2A69" w:rsidRDefault="001D2A69" w:rsidP="001D2A69">
      <w:r>
        <w:t xml:space="preserve">The government </w:t>
      </w:r>
      <w:r w:rsidRPr="001D2A69">
        <w:t>Health and safety in grid scale electrical energy storage systems 3.4.2 Access routes</w:t>
      </w:r>
      <w:r>
        <w:t>, states:</w:t>
      </w:r>
    </w:p>
    <w:p w14:paraId="66DF7BC1" w14:textId="77777777" w:rsidR="001D2A69" w:rsidRPr="00E15EBF" w:rsidRDefault="001D2A69" w:rsidP="001D2A69">
      <w:pPr>
        <w:ind w:left="720"/>
        <w:rPr>
          <w:i/>
          <w:iCs/>
        </w:rPr>
      </w:pPr>
      <w:r w:rsidRPr="00E15EBF">
        <w:rPr>
          <w:b/>
          <w:bCs/>
          <w:i/>
          <w:iCs/>
        </w:rPr>
        <w:t>emergency scenarios</w:t>
      </w:r>
      <w:r w:rsidRPr="00E15EBF">
        <w:rPr>
          <w:i/>
          <w:iCs/>
        </w:rPr>
        <w:t> – consider how emergency responders, such as the Fire and Rescue Service or paramedics, can obtain access to and move around the site in the event of a fire or other emergency. This will likely necessitate at least two separate access routes onto the site in case one becomes obstructed or inaccessible.</w:t>
      </w:r>
    </w:p>
    <w:p w14:paraId="3AC2D12E" w14:textId="2DAC9FEE" w:rsidR="001166F4" w:rsidRDefault="001D2A69" w:rsidP="003271D9">
      <w:r>
        <w:t>The governments guidance is clear that two sperate access routes are likely necessary.   The size of this site should make the 2</w:t>
      </w:r>
      <w:r w:rsidRPr="001D2A69">
        <w:rPr>
          <w:vertAlign w:val="superscript"/>
        </w:rPr>
        <w:t>nd</w:t>
      </w:r>
      <w:r>
        <w:t xml:space="preserve"> access route a requirement in this case.</w:t>
      </w:r>
    </w:p>
    <w:p w14:paraId="31799004" w14:textId="4F579AE5" w:rsidR="00F704BC" w:rsidRDefault="00F704BC" w:rsidP="001166F4">
      <w:r>
        <w:t>Hazardous sites under COMAH regulations require</w:t>
      </w:r>
      <w:r w:rsidR="005D71D5">
        <w:t xml:space="preserve"> a</w:t>
      </w:r>
      <w:r>
        <w:t xml:space="preserve"> second access route.   BESS sites are not specifically named under COMAH but the hazards are comparable and so comparable safety standards should be applied.   </w:t>
      </w:r>
    </w:p>
    <w:p w14:paraId="4BC41A33" w14:textId="25D9D97E" w:rsidR="001166F4" w:rsidRPr="001166F4" w:rsidRDefault="001166F4" w:rsidP="001166F4">
      <w:r>
        <w:t xml:space="preserve">The purpose of two site entrances is to allow fire fighters to access the site </w:t>
      </w:r>
      <w:r w:rsidR="008268AF">
        <w:t>without</w:t>
      </w:r>
      <w:r>
        <w:t xml:space="preserve"> having to pass </w:t>
      </w:r>
      <w:r w:rsidR="00D97354">
        <w:t>through</w:t>
      </w:r>
      <w:r>
        <w:t xml:space="preserve"> a vapour or gas cloud to get to the fire.</w:t>
      </w:r>
      <w:r w:rsidR="008268AF">
        <w:t xml:space="preserve">  </w:t>
      </w:r>
      <w:r w:rsidRPr="001166F4">
        <w:t>For firefighters to effectively extinguish a fire, they must be able to access the site of the fire.</w:t>
      </w:r>
    </w:p>
    <w:p w14:paraId="4041CE0C" w14:textId="61B98D9F" w:rsidR="001166F4" w:rsidRDefault="001166F4" w:rsidP="001166F4">
      <w:r>
        <w:t>The site fails to provide this required</w:t>
      </w:r>
      <w:r w:rsidR="008268AF">
        <w:t xml:space="preserve"> 2nd</w:t>
      </w:r>
      <w:r>
        <w:t xml:space="preserve"> access point and this is sufficient reason for rejection </w:t>
      </w:r>
      <w:r w:rsidR="008268AF">
        <w:t>by</w:t>
      </w:r>
      <w:r>
        <w:t xml:space="preserve"> planning given the significant fire risks involved.</w:t>
      </w:r>
    </w:p>
    <w:p w14:paraId="0E62787C" w14:textId="77777777" w:rsidR="00AF721B" w:rsidRDefault="00AF721B" w:rsidP="003271D9"/>
    <w:p w14:paraId="555B92C0" w14:textId="18764D44" w:rsidR="001166F4" w:rsidRPr="001166F4" w:rsidRDefault="001166F4" w:rsidP="00E07192">
      <w:pPr>
        <w:rPr>
          <w:b/>
          <w:bCs/>
          <w:u w:val="single"/>
        </w:rPr>
      </w:pPr>
      <w:r w:rsidRPr="001166F4">
        <w:rPr>
          <w:b/>
          <w:bCs/>
          <w:u w:val="single"/>
        </w:rPr>
        <w:t xml:space="preserve">Road Structure Around Site </w:t>
      </w:r>
    </w:p>
    <w:p w14:paraId="2A0E3DDF" w14:textId="7B57B090" w:rsidR="00E07192" w:rsidRDefault="00465F6E" w:rsidP="00E07192">
      <w:r>
        <w:t>T</w:t>
      </w:r>
      <w:r w:rsidR="00E07192">
        <w:t>he existing road structure around the site mean</w:t>
      </w:r>
      <w:r w:rsidR="001166F4">
        <w:t xml:space="preserve">s </w:t>
      </w:r>
      <w:r w:rsidR="00E07192">
        <w:t>access to the site</w:t>
      </w:r>
      <w:r w:rsidR="001166F4">
        <w:t xml:space="preserve"> is along a single route</w:t>
      </w:r>
      <w:r w:rsidR="00E07192">
        <w:t xml:space="preserve">.   There are no roads to the North and the West of the site.   Access from the </w:t>
      </w:r>
      <w:r w:rsidR="001166F4">
        <w:t xml:space="preserve">east parallel </w:t>
      </w:r>
      <w:r w:rsidR="00E07192">
        <w:t>road require pass</w:t>
      </w:r>
      <w:r w:rsidR="001166F4">
        <w:t>age</w:t>
      </w:r>
      <w:r w:rsidR="00E07192">
        <w:t xml:space="preserve"> along an inadequate single lane road</w:t>
      </w:r>
      <w:r>
        <w:t xml:space="preserve"> </w:t>
      </w:r>
      <w:r w:rsidR="001166F4">
        <w:t>which has the potential to become blocked in an emergency (perhaps by people exiting the area).  The northern end of this single lane road has low bridge which would inhibit access by fire trucks.</w:t>
      </w:r>
    </w:p>
    <w:p w14:paraId="45FCE859" w14:textId="48AA482B" w:rsidR="00E07192" w:rsidRDefault="00E07192" w:rsidP="00E07192">
      <w:r>
        <w:t>The site fails to provide the Fire brigades recommended alternative approach route both in terms of local road network and because there is not a second entrance to the site itself.</w:t>
      </w:r>
    </w:p>
    <w:p w14:paraId="10415DBE" w14:textId="77777777" w:rsidR="001166F4" w:rsidRDefault="001166F4" w:rsidP="00E07192"/>
    <w:p w14:paraId="087AE920" w14:textId="77777777" w:rsidR="00284774" w:rsidRDefault="00284774" w:rsidP="008268AF">
      <w:pPr>
        <w:rPr>
          <w:b/>
          <w:bCs/>
          <w:u w:val="single"/>
        </w:rPr>
      </w:pPr>
    </w:p>
    <w:p w14:paraId="3FE42017" w14:textId="75CB048F" w:rsidR="008268AF" w:rsidRPr="008268AF" w:rsidRDefault="008268AF" w:rsidP="008268AF">
      <w:pPr>
        <w:rPr>
          <w:b/>
          <w:bCs/>
          <w:u w:val="single"/>
        </w:rPr>
      </w:pPr>
      <w:r w:rsidRPr="008268AF">
        <w:rPr>
          <w:b/>
          <w:bCs/>
          <w:u w:val="single"/>
        </w:rPr>
        <w:lastRenderedPageBreak/>
        <w:t>Other Access Issues</w:t>
      </w:r>
    </w:p>
    <w:p w14:paraId="51278A49" w14:textId="3000C47B" w:rsidR="008268AF" w:rsidRDefault="008268AF" w:rsidP="008268AF">
      <w:r>
        <w:t xml:space="preserve">NFCC guidance requires a turning circle and passing points on the roads within the site for emergency </w:t>
      </w:r>
      <w:r w:rsidRPr="008268AF">
        <w:t>vehicles</w:t>
      </w:r>
      <w:r>
        <w:t>.   Neither of these requirements have been met by the site plan.</w:t>
      </w:r>
    </w:p>
    <w:p w14:paraId="70EEAA1A" w14:textId="140BBD25" w:rsidR="00327920" w:rsidRDefault="00327920" w:rsidP="00327920">
      <w:r>
        <w:t xml:space="preserve">Responses to BESS fires typically involve a large number of firefighters and </w:t>
      </w:r>
      <w:r w:rsidR="00D37D50">
        <w:t>firefighting</w:t>
      </w:r>
      <w:r>
        <w:t xml:space="preserve"> trucks.  The Beijing Bess fire required the response of </w:t>
      </w:r>
      <w:r w:rsidRPr="005D0450">
        <w:t>47 fire trucks from15 fire stations</w:t>
      </w:r>
      <w:r>
        <w:t>.</w:t>
      </w:r>
      <w:r w:rsidR="00AE3088">
        <w:rPr>
          <w:rStyle w:val="FootnoteReference"/>
        </w:rPr>
        <w:footnoteReference w:id="17"/>
      </w:r>
      <w:r>
        <w:t xml:space="preserve">   This was on a 25MWh site which is substantially smaller than the proposed development.   Victoria Big Battery project saw approximately 150 firefighters and over 30 fire trucks respond to the fire.</w:t>
      </w:r>
      <w:r w:rsidR="00AE3088">
        <w:rPr>
          <w:rStyle w:val="FootnoteReference"/>
        </w:rPr>
        <w:footnoteReference w:id="18"/>
      </w:r>
    </w:p>
    <w:p w14:paraId="041EF4F0" w14:textId="46340534" w:rsidR="00F41516" w:rsidRDefault="00F704BC" w:rsidP="00F41516">
      <w:r>
        <w:t>It would be prudent to carry out an assessment of locally available fire services and their response times to the development.   It would be likely that a large-scale response of 15+ engines would be required.</w:t>
      </w:r>
    </w:p>
    <w:p w14:paraId="3E00ECB4" w14:textId="2E6C3303" w:rsidR="00327920" w:rsidRDefault="00F704BC" w:rsidP="00327920">
      <w:r>
        <w:t xml:space="preserve">The provision of hydrants is insufficient as it is likely the hydrants won’t be able to service the number of fire trucks required in a big fire.   </w:t>
      </w:r>
      <w:r w:rsidR="00327920">
        <w:t xml:space="preserve">Ensuring sufficient access and </w:t>
      </w:r>
      <w:r w:rsidR="00BA2CBE">
        <w:t xml:space="preserve">hydrant </w:t>
      </w:r>
      <w:r w:rsidR="00327920">
        <w:t>supply for emergency vehicles is vital.</w:t>
      </w:r>
    </w:p>
    <w:p w14:paraId="15C717AC" w14:textId="77777777" w:rsidR="00F704BC" w:rsidRDefault="00F704BC" w:rsidP="003271D9"/>
    <w:p w14:paraId="44293CB2" w14:textId="7A832FA0" w:rsidR="005340DB" w:rsidRPr="00CD2681" w:rsidRDefault="003810D2" w:rsidP="003271D9">
      <w:pPr>
        <w:rPr>
          <w:b/>
          <w:bCs/>
          <w:u w:val="single"/>
        </w:rPr>
      </w:pPr>
      <w:r>
        <w:rPr>
          <w:b/>
          <w:bCs/>
          <w:u w:val="single"/>
        </w:rPr>
        <w:t xml:space="preserve">The Plans Have Insufficient </w:t>
      </w:r>
      <w:r w:rsidR="00E07192">
        <w:rPr>
          <w:b/>
          <w:bCs/>
          <w:u w:val="single"/>
        </w:rPr>
        <w:t>Water Supply</w:t>
      </w:r>
    </w:p>
    <w:p w14:paraId="33AF042C" w14:textId="2678BBAF" w:rsidR="00767BCE" w:rsidRDefault="00767BCE" w:rsidP="003271D9">
      <w:r>
        <w:t>NF</w:t>
      </w:r>
      <w:r w:rsidR="008242DE">
        <w:t>C</w:t>
      </w:r>
      <w:r>
        <w:t>C policy states that</w:t>
      </w:r>
      <w:r w:rsidR="009A248A">
        <w:t xml:space="preserve"> a minimum of</w:t>
      </w:r>
      <w:r>
        <w:t xml:space="preserve"> 180,000 litres</w:t>
      </w:r>
      <w:r w:rsidR="0046537D">
        <w:rPr>
          <w:rStyle w:val="FootnoteReference"/>
        </w:rPr>
        <w:footnoteReference w:id="19"/>
      </w:r>
      <w:r>
        <w:t xml:space="preserve"> is required for a static water supply.   North Yorkshires Fire Brigade sets a higher standard of 228,000 litres</w:t>
      </w:r>
      <w:r w:rsidR="0046537D">
        <w:rPr>
          <w:rStyle w:val="FootnoteReference"/>
        </w:rPr>
        <w:footnoteReference w:id="20"/>
      </w:r>
      <w:r>
        <w:t>.</w:t>
      </w:r>
      <w:r w:rsidR="00327920" w:rsidRPr="00327920">
        <w:t xml:space="preserve"> </w:t>
      </w:r>
      <w:r w:rsidR="00327920">
        <w:t xml:space="preserve">  These figures should be considered as a baseline minimum.</w:t>
      </w:r>
      <w:r w:rsidR="003C1F44">
        <w:t xml:space="preserve">  </w:t>
      </w:r>
    </w:p>
    <w:p w14:paraId="433F0331" w14:textId="070739BD" w:rsidR="00327920" w:rsidRPr="009A248A" w:rsidRDefault="00327920" w:rsidP="00327920">
      <w:r>
        <w:t>The</w:t>
      </w:r>
      <w:r w:rsidRPr="009A248A">
        <w:t xml:space="preserve"> application does not meet the BS 9990 standards</w:t>
      </w:r>
      <w:r w:rsidR="003C1F44">
        <w:rPr>
          <w:rStyle w:val="FootnoteReference"/>
        </w:rPr>
        <w:footnoteReference w:id="21"/>
      </w:r>
      <w:r w:rsidRPr="009A248A">
        <w:t xml:space="preserve"> for water supply which requires the supply of water to be increased with site size.</w:t>
      </w:r>
    </w:p>
    <w:p w14:paraId="37ADA726" w14:textId="6DF21CEE" w:rsidR="00CD2681" w:rsidRDefault="00CD2681" w:rsidP="003271D9">
      <w:r>
        <w:t>NF</w:t>
      </w:r>
      <w:r w:rsidR="008242DE">
        <w:t>C</w:t>
      </w:r>
      <w:r>
        <w:t>C Policy</w:t>
      </w:r>
      <w:r w:rsidR="003C1F44">
        <w:t xml:space="preserve"> </w:t>
      </w:r>
      <w:r>
        <w:t>states</w:t>
      </w:r>
    </w:p>
    <w:p w14:paraId="1C328E46" w14:textId="1A896532" w:rsidR="00767BCE" w:rsidRPr="00F704BC" w:rsidRDefault="00CD2681" w:rsidP="00767BCE">
      <w:pPr>
        <w:ind w:left="720"/>
        <w:rPr>
          <w:i/>
          <w:iCs/>
        </w:rPr>
      </w:pPr>
      <w:r w:rsidRPr="00F704BC">
        <w:rPr>
          <w:i/>
          <w:iCs/>
        </w:rPr>
        <w:lastRenderedPageBreak/>
        <w:t>Fire hydrants and connections to any dry pipe systems that are required to be installed on the BESS site should installed in accordance with BS 9990 Non-automatic firefighting systems in buildings code of practice</w:t>
      </w:r>
      <w:r w:rsidR="0046537D" w:rsidRPr="00F704BC">
        <w:rPr>
          <w:rStyle w:val="FootnoteReference"/>
          <w:i/>
          <w:iCs/>
        </w:rPr>
        <w:footnoteReference w:id="22"/>
      </w:r>
      <w:r w:rsidRPr="00F704BC">
        <w:rPr>
          <w:i/>
          <w:iCs/>
        </w:rPr>
        <w:t xml:space="preserve"> </w:t>
      </w:r>
    </w:p>
    <w:p w14:paraId="136780FF" w14:textId="38BAE99C" w:rsidR="00767BCE" w:rsidRDefault="00767BCE" w:rsidP="00767BCE">
      <w:r w:rsidRPr="001D4D90">
        <w:t>BS 9990:2015</w:t>
      </w:r>
      <w:r>
        <w:t xml:space="preserve"> states</w:t>
      </w:r>
    </w:p>
    <w:p w14:paraId="04CC84B7" w14:textId="07CAD42F" w:rsidR="00767BCE" w:rsidRPr="00F704BC" w:rsidRDefault="00767BCE" w:rsidP="00767BCE">
      <w:pPr>
        <w:ind w:left="720"/>
        <w:rPr>
          <w:i/>
          <w:iCs/>
        </w:rPr>
      </w:pPr>
      <w:r w:rsidRPr="00F704BC">
        <w:rPr>
          <w:i/>
          <w:iCs/>
        </w:rPr>
        <w:t>Where more than one fire main is installed in a building, the potential need for additional water storage and/or pumping capacity should be taken into account.</w:t>
      </w:r>
      <w:r w:rsidR="003C1F44" w:rsidRPr="00F704BC">
        <w:rPr>
          <w:rStyle w:val="FootnoteReference"/>
          <w:i/>
          <w:iCs/>
        </w:rPr>
        <w:footnoteReference w:id="23"/>
      </w:r>
    </w:p>
    <w:p w14:paraId="2BCF7FCE" w14:textId="77777777" w:rsidR="00327920" w:rsidRDefault="00327920" w:rsidP="00327920">
      <w:r>
        <w:t>The Current NFCC Guidance States:</w:t>
      </w:r>
    </w:p>
    <w:p w14:paraId="5266D3F5" w14:textId="77777777" w:rsidR="00327920" w:rsidRPr="00F704BC" w:rsidRDefault="00327920" w:rsidP="00327920">
      <w:pPr>
        <w:rPr>
          <w:i/>
          <w:iCs/>
        </w:rPr>
      </w:pPr>
      <w:r w:rsidRPr="00F704BC">
        <w:rPr>
          <w:i/>
          <w:iCs/>
        </w:rPr>
        <w:tab/>
        <w:t>Water supplies will depend on the size of the installation.</w:t>
      </w:r>
      <w:r w:rsidRPr="00F704BC">
        <w:rPr>
          <w:rStyle w:val="FootnoteReference"/>
          <w:i/>
          <w:iCs/>
        </w:rPr>
        <w:footnoteReference w:id="24"/>
      </w:r>
    </w:p>
    <w:p w14:paraId="58E530D8" w14:textId="04B9567D" w:rsidR="009A248A" w:rsidRDefault="00532C47" w:rsidP="009A248A">
      <w:r>
        <w:t>T</w:t>
      </w:r>
      <w:r w:rsidRPr="00532C47">
        <w:t>here is a</w:t>
      </w:r>
      <w:r w:rsidR="00B20343">
        <w:t xml:space="preserve"> clear</w:t>
      </w:r>
      <w:r w:rsidRPr="00532C47">
        <w:t xml:space="preserve"> expectation that the available water supply </w:t>
      </w:r>
      <w:r w:rsidR="00B20343">
        <w:t xml:space="preserve">should </w:t>
      </w:r>
      <w:r w:rsidRPr="00532C47">
        <w:t>be increased in relation to the size of the site.</w:t>
      </w:r>
      <w:r>
        <w:t xml:space="preserve">  </w:t>
      </w:r>
      <w:r w:rsidR="009A248A">
        <w:t>It would be unreasonable to assume that a 5MW or 10MW site should have the same water supply as a 1000MW site</w:t>
      </w:r>
      <w:r w:rsidR="00AF721B">
        <w:t>.</w:t>
      </w:r>
    </w:p>
    <w:p w14:paraId="6E488681" w14:textId="77777777" w:rsidR="00B20343" w:rsidRDefault="00B20343" w:rsidP="00CD2681">
      <w:r w:rsidRPr="00B20343">
        <w:t>Given the exceptional size of this site, the water supply should be significantly increased beyond the baseline requirements to ensure adequate firefighting capabilities and overall safety.</w:t>
      </w:r>
    </w:p>
    <w:p w14:paraId="623B109A" w14:textId="467812D5" w:rsidR="00B20343" w:rsidRPr="009A248A" w:rsidRDefault="00B20343" w:rsidP="00CD2681">
      <w:pPr>
        <w:rPr>
          <w:rFonts w:cstheme="minorHAnsi"/>
        </w:rPr>
      </w:pPr>
      <w:r w:rsidRPr="009A248A">
        <w:rPr>
          <w:rFonts w:cstheme="minorHAnsi"/>
        </w:rPr>
        <w:t>The 240,000 litres of provision out lined in the site map does not fit this requirement.  The individual tank plan is insufficient to hold the required volume, so it can be assumed that the stated capacity refers to the total capacity, not the capacity of each individual tank.</w:t>
      </w:r>
    </w:p>
    <w:p w14:paraId="6D08CA7C" w14:textId="77777777" w:rsidR="004E36D5" w:rsidRDefault="004E36D5" w:rsidP="00CD2681"/>
    <w:p w14:paraId="148CD23B" w14:textId="7D1E6DFC" w:rsidR="00E86960" w:rsidRPr="000E39CD" w:rsidRDefault="00E86960" w:rsidP="00CD2681">
      <w:pPr>
        <w:rPr>
          <w:b/>
          <w:bCs/>
          <w:u w:val="single"/>
        </w:rPr>
      </w:pPr>
      <w:r w:rsidRPr="000E39CD">
        <w:rPr>
          <w:b/>
          <w:bCs/>
          <w:u w:val="single"/>
        </w:rPr>
        <w:t xml:space="preserve">How much Water Does </w:t>
      </w:r>
      <w:r w:rsidR="000E39CD" w:rsidRPr="000E39CD">
        <w:rPr>
          <w:b/>
          <w:bCs/>
          <w:u w:val="single"/>
        </w:rPr>
        <w:t>the</w:t>
      </w:r>
      <w:r w:rsidRPr="000E39CD">
        <w:rPr>
          <w:b/>
          <w:bCs/>
          <w:u w:val="single"/>
        </w:rPr>
        <w:t xml:space="preserve"> Site Need?</w:t>
      </w:r>
    </w:p>
    <w:p w14:paraId="47FE46B6" w14:textId="698984B7" w:rsidR="00E86960" w:rsidRDefault="00E86960" w:rsidP="00CD2681">
      <w:r>
        <w:t>West Yorkshire Fire and Rescue Services concluded a 50MW site would need 5.5million litres of water</w:t>
      </w:r>
      <w:r w:rsidR="000E39CD">
        <w:t xml:space="preserve"> to douse the fire</w:t>
      </w:r>
      <w:r>
        <w:t xml:space="preserve">.   Stating in their response to Planning Application </w:t>
      </w:r>
      <w:r w:rsidRPr="00E86960">
        <w:t>23/03233/FU</w:t>
      </w:r>
      <w:r>
        <w:t>:</w:t>
      </w:r>
    </w:p>
    <w:p w14:paraId="22B3A995" w14:textId="3EF09D51" w:rsidR="00E86960" w:rsidRPr="00F704BC" w:rsidRDefault="00E86960" w:rsidP="00E86960">
      <w:pPr>
        <w:ind w:left="720"/>
        <w:rPr>
          <w:i/>
          <w:iCs/>
        </w:rPr>
      </w:pPr>
      <w:r w:rsidRPr="00F704BC">
        <w:rPr>
          <w:i/>
          <w:iCs/>
        </w:rPr>
        <w:t xml:space="preserve">Guidance suggests that lithium ion/lithium </w:t>
      </w:r>
      <w:proofErr w:type="spellStart"/>
      <w:r w:rsidRPr="00F704BC">
        <w:rPr>
          <w:i/>
          <w:iCs/>
        </w:rPr>
        <w:t>iron</w:t>
      </w:r>
      <w:proofErr w:type="spellEnd"/>
      <w:r w:rsidRPr="00F704BC">
        <w:rPr>
          <w:i/>
          <w:iCs/>
        </w:rPr>
        <w:t xml:space="preserve"> batteries should be doused with significant amounts of water, and ideally subject to full submersion of the batteries for a period of 24 hours. Taking a </w:t>
      </w:r>
      <w:proofErr w:type="gramStart"/>
      <w:r w:rsidRPr="00F704BC">
        <w:rPr>
          <w:i/>
          <w:iCs/>
        </w:rPr>
        <w:t>two ground</w:t>
      </w:r>
      <w:proofErr w:type="gramEnd"/>
      <w:r w:rsidRPr="00F704BC">
        <w:rPr>
          <w:i/>
          <w:iCs/>
        </w:rPr>
        <w:t xml:space="preserve"> monitor attack for 24 hours, would apply 5,472,000 litres of water (to confirm that is approx. 5.5 million litres).</w:t>
      </w:r>
      <w:r w:rsidRPr="00F704BC">
        <w:rPr>
          <w:rStyle w:val="FootnoteReference"/>
          <w:i/>
          <w:iCs/>
        </w:rPr>
        <w:footnoteReference w:id="25"/>
      </w:r>
    </w:p>
    <w:p w14:paraId="7ECA4E09" w14:textId="5C675E6E" w:rsidR="00E86960" w:rsidRDefault="00E86960" w:rsidP="00CD2681">
      <w:r>
        <w:t>This is more than 22 times the amount of water provided for this much larger development.</w:t>
      </w:r>
    </w:p>
    <w:p w14:paraId="275A4059" w14:textId="77777777" w:rsidR="003B36F6" w:rsidRDefault="003B36F6" w:rsidP="003B36F6">
      <w:r>
        <w:lastRenderedPageBreak/>
        <w:t xml:space="preserve">The fire report into 300MW </w:t>
      </w:r>
      <w:r w:rsidRPr="00532C47">
        <w:t>Victorian Big Battery (VBB) in Moorabool, Victoria, Australia</w:t>
      </w:r>
      <w:r>
        <w:t xml:space="preserve"> states that they required 900,000 litres of water to contain the fire.</w:t>
      </w:r>
      <w:r>
        <w:rPr>
          <w:rStyle w:val="FootnoteReference"/>
        </w:rPr>
        <w:footnoteReference w:id="26"/>
      </w:r>
      <w:r>
        <w:t xml:space="preserve">   This was on a site roughly 1/3 the size of the proposed development where they used the burn out approach.   </w:t>
      </w:r>
    </w:p>
    <w:p w14:paraId="27070175" w14:textId="70BC2722" w:rsidR="008D67B6" w:rsidRDefault="008D67B6" w:rsidP="00CD2681">
      <w:r w:rsidRPr="008D67B6">
        <w:t>The 6MW</w:t>
      </w:r>
      <w:r>
        <w:t xml:space="preserve"> site in</w:t>
      </w:r>
      <w:r w:rsidRPr="008D67B6">
        <w:t xml:space="preserve"> </w:t>
      </w:r>
      <w:proofErr w:type="spellStart"/>
      <w:r w:rsidRPr="008D67B6">
        <w:t>Drogenbos</w:t>
      </w:r>
      <w:proofErr w:type="spellEnd"/>
      <w:r w:rsidRPr="008D67B6">
        <w:t>, near Brussels</w:t>
      </w:r>
      <w:r>
        <w:rPr>
          <w:rStyle w:val="FootnoteReference"/>
        </w:rPr>
        <w:footnoteReference w:id="27"/>
      </w:r>
      <w:r>
        <w:t xml:space="preserve"> required </w:t>
      </w:r>
      <w:r w:rsidR="00F41516" w:rsidRPr="00F41516">
        <w:t>1,400,000 litres of water</w:t>
      </w:r>
      <w:r w:rsidR="00F41516">
        <w:t xml:space="preserve"> during the 12-hour fire.</w:t>
      </w:r>
      <w:r w:rsidR="00F41516">
        <w:rPr>
          <w:rStyle w:val="FootnoteReference"/>
        </w:rPr>
        <w:footnoteReference w:id="28"/>
      </w:r>
      <w:r w:rsidR="00F41516">
        <w:t xml:space="preserve">  This is a tiny site compared to the proposed development.</w:t>
      </w:r>
    </w:p>
    <w:p w14:paraId="1B29C9D5" w14:textId="020FEB24" w:rsidR="008418E7" w:rsidRDefault="008418E7" w:rsidP="00CD2681">
      <w:r>
        <w:t xml:space="preserve">8 million litres of water were used in the </w:t>
      </w:r>
      <w:r w:rsidRPr="008418E7">
        <w:t>Otay Mesa</w:t>
      </w:r>
      <w:r>
        <w:t xml:space="preserve"> BESS fire where fire services worked to control the fire for 17 days.</w:t>
      </w:r>
      <w:r>
        <w:rPr>
          <w:rStyle w:val="FootnoteReference"/>
        </w:rPr>
        <w:footnoteReference w:id="29"/>
      </w:r>
      <w:r w:rsidR="003B36F6">
        <w:t xml:space="preserve">   Other news reports suggest that the water deployed in relation to this fire was 15 -20 million gallons (</w:t>
      </w:r>
      <w:r w:rsidR="003B36F6" w:rsidRPr="003B36F6">
        <w:t>5</w:t>
      </w:r>
      <w:r w:rsidR="003B36F6">
        <w:t>7</w:t>
      </w:r>
      <w:r w:rsidR="003B36F6" w:rsidRPr="003B36F6">
        <w:t xml:space="preserve"> million to 7</w:t>
      </w:r>
      <w:r w:rsidR="003B36F6">
        <w:t>6</w:t>
      </w:r>
      <w:r w:rsidR="003B36F6" w:rsidRPr="003B36F6">
        <w:t xml:space="preserve"> million litres</w:t>
      </w:r>
      <w:r w:rsidR="003B36F6">
        <w:t>)</w:t>
      </w:r>
      <w:r w:rsidR="003B36F6">
        <w:rPr>
          <w:rStyle w:val="FootnoteReference"/>
        </w:rPr>
        <w:footnoteReference w:id="30"/>
      </w:r>
    </w:p>
    <w:p w14:paraId="7232037E" w14:textId="5DB73DAB" w:rsidR="003810D2" w:rsidRDefault="003810D2" w:rsidP="003810D2">
      <w:r>
        <w:t xml:space="preserve">BESS fires on large scale sites routinely go on for several days.   The current provision of water would last for just </w:t>
      </w:r>
      <w:r w:rsidR="009A248A">
        <w:t xml:space="preserve">over </w:t>
      </w:r>
      <w:r>
        <w:t xml:space="preserve">two hours for one </w:t>
      </w:r>
      <w:r w:rsidR="006D69B6">
        <w:t>firefighting jet</w:t>
      </w:r>
      <w:r>
        <w:t xml:space="preserve"> at high flow.</w:t>
      </w:r>
      <w:r w:rsidR="000E39CD">
        <w:t xml:space="preserve">  There are no additional water sources in close proximity that could be called upon</w:t>
      </w:r>
      <w:r>
        <w:t xml:space="preserve"> </w:t>
      </w:r>
      <w:r w:rsidR="000E39CD">
        <w:t>if needed.</w:t>
      </w:r>
      <w:r>
        <w:t xml:space="preserve">  Given the high fire risk this is clearly inadequate.</w:t>
      </w:r>
    </w:p>
    <w:p w14:paraId="51583F62" w14:textId="182BE4B4" w:rsidR="00B20343" w:rsidRDefault="00B20343" w:rsidP="003810D2">
      <w:r w:rsidRPr="00B20343">
        <w:t>The required water supply should reflect the size of the site.</w:t>
      </w:r>
      <w:r w:rsidR="00AF721B">
        <w:t xml:space="preserve">  </w:t>
      </w:r>
      <w:r w:rsidRPr="00B20343">
        <w:t>The BS 9990 standards of increasing supply in accordance with site size should apply</w:t>
      </w:r>
      <w:r w:rsidR="000E39CD">
        <w:t>.  NFCC guidance to increase water supply with site size should also be applied</w:t>
      </w:r>
      <w:r w:rsidRPr="00B20343">
        <w:t xml:space="preserve">.   </w:t>
      </w:r>
      <w:r w:rsidR="00AF721B">
        <w:t>The site lacks sufficient water to tackle a large-scale fire</w:t>
      </w:r>
      <w:r w:rsidR="00AF721B" w:rsidRPr="00B20343">
        <w:t xml:space="preserve"> </w:t>
      </w:r>
      <w:r w:rsidRPr="00B20343">
        <w:t>and so should be rejected.</w:t>
      </w:r>
    </w:p>
    <w:p w14:paraId="081DB520" w14:textId="77777777" w:rsidR="003F2D65" w:rsidRDefault="003F2D65" w:rsidP="003810D2"/>
    <w:p w14:paraId="643F5FD6" w14:textId="5A62A7F5" w:rsidR="003F2D65" w:rsidRPr="00EA3497" w:rsidRDefault="003F2D65" w:rsidP="003810D2">
      <w:pPr>
        <w:rPr>
          <w:b/>
          <w:bCs/>
          <w:u w:val="single"/>
        </w:rPr>
      </w:pPr>
      <w:r w:rsidRPr="00EA3497">
        <w:rPr>
          <w:b/>
          <w:bCs/>
          <w:u w:val="single"/>
        </w:rPr>
        <w:t>NFPA 1142 – Water Requirements</w:t>
      </w:r>
      <w:r w:rsidR="00EA3497" w:rsidRPr="00EA3497">
        <w:rPr>
          <w:b/>
          <w:bCs/>
          <w:u w:val="single"/>
        </w:rPr>
        <w:t xml:space="preserve"> Not Fulfilled</w:t>
      </w:r>
    </w:p>
    <w:p w14:paraId="7C1B3814" w14:textId="21FA0FD6" w:rsidR="003F2D65" w:rsidRDefault="003F2D65" w:rsidP="003810D2">
      <w:r>
        <w:t xml:space="preserve">North Yorkshire Fire Services and the NFCC both state that </w:t>
      </w:r>
      <w:r w:rsidR="00541BC7">
        <w:t xml:space="preserve">safety standard </w:t>
      </w:r>
      <w:r>
        <w:t>NFPA 855 should be applied to Grid Energy Storage Systems.</w:t>
      </w:r>
    </w:p>
    <w:p w14:paraId="7809A9F1" w14:textId="0A222A0C" w:rsidR="003F2D65" w:rsidRDefault="003F2D65" w:rsidP="003810D2">
      <w:r>
        <w:t>NFPA 855 States in Section 4.9.4.2</w:t>
      </w:r>
      <w:r w:rsidR="00457BA0">
        <w:rPr>
          <w:rStyle w:val="FootnoteReference"/>
        </w:rPr>
        <w:footnoteReference w:id="31"/>
      </w:r>
    </w:p>
    <w:p w14:paraId="1FC1107C" w14:textId="453D89C8" w:rsidR="003F2D65" w:rsidRPr="00F704BC" w:rsidRDefault="003F2D65" w:rsidP="003F2D65">
      <w:pPr>
        <w:ind w:left="720"/>
        <w:rPr>
          <w:i/>
          <w:iCs/>
        </w:rPr>
      </w:pPr>
      <w:r w:rsidRPr="00F704BC">
        <w:rPr>
          <w:i/>
          <w:iCs/>
        </w:rPr>
        <w:t xml:space="preserve">Where no permanent adequate and reliable water supply exists for firefighting purposes the requirements of NFPA 1142 shall apply.  </w:t>
      </w:r>
    </w:p>
    <w:p w14:paraId="587B9EC9" w14:textId="6F0961F5" w:rsidR="00EA3497" w:rsidRDefault="003F2D65" w:rsidP="003810D2">
      <w:r>
        <w:t>The water calculation based on NFPA</w:t>
      </w:r>
      <w:r w:rsidR="00541BC7">
        <w:t xml:space="preserve"> 1142</w:t>
      </w:r>
      <w:r>
        <w:t xml:space="preserve"> for a single container is as follows</w:t>
      </w:r>
      <w:r w:rsidR="00457BA0">
        <w:rPr>
          <w:rStyle w:val="FootnoteReference"/>
        </w:rPr>
        <w:footnoteReference w:id="32"/>
      </w:r>
      <w:r w:rsidR="00EA3497">
        <w:t>:</w:t>
      </w:r>
    </w:p>
    <w:p w14:paraId="5365C182" w14:textId="225F7879" w:rsidR="006C7A36" w:rsidRDefault="006C7A36" w:rsidP="003810D2">
      <w:r>
        <w:lastRenderedPageBreak/>
        <w:t>This calculation has been based on</w:t>
      </w:r>
      <w:r w:rsidR="009A47B8">
        <w:t xml:space="preserve"> a single container classified as</w:t>
      </w:r>
      <w:r>
        <w:t xml:space="preserve"> OHC5 and CNC1.</w:t>
      </w:r>
      <w:r w:rsidR="001A270B">
        <w:t xml:space="preserve">  This is for an unoccupied building with </w:t>
      </w:r>
      <w:r w:rsidR="00805958">
        <w:t>the</w:t>
      </w:r>
      <w:r w:rsidR="001A270B">
        <w:t xml:space="preserve"> highest level of designed fire resistance.   The figure produced is therefore very conservative.</w:t>
      </w:r>
    </w:p>
    <w:p w14:paraId="15BA1965" w14:textId="3F58F96E" w:rsidR="003F2D65" w:rsidRDefault="00EA3497" w:rsidP="003810D2">
      <w:r>
        <w:t>(please note the calculation is feet and gallons)</w:t>
      </w:r>
    </w:p>
    <w:p w14:paraId="00F12AD6" w14:textId="2D4959C5" w:rsidR="001A270B" w:rsidRPr="00B20343" w:rsidRDefault="001A270B" w:rsidP="003810D2">
      <w:r w:rsidRPr="001A270B">
        <w:rPr>
          <w:noProof/>
        </w:rPr>
        <w:lastRenderedPageBreak/>
        <w:drawing>
          <wp:inline distT="0" distB="0" distL="0" distR="0" wp14:anchorId="7205B766" wp14:editId="6059C647">
            <wp:extent cx="5494020" cy="8863330"/>
            <wp:effectExtent l="0" t="0" r="0" b="0"/>
            <wp:docPr id="1203843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843399" name=""/>
                    <pic:cNvPicPr/>
                  </pic:nvPicPr>
                  <pic:blipFill>
                    <a:blip r:embed="rId16"/>
                    <a:stretch>
                      <a:fillRect/>
                    </a:stretch>
                  </pic:blipFill>
                  <pic:spPr>
                    <a:xfrm>
                      <a:off x="0" y="0"/>
                      <a:ext cx="5494020" cy="8863330"/>
                    </a:xfrm>
                    <a:prstGeom prst="rect">
                      <a:avLst/>
                    </a:prstGeom>
                  </pic:spPr>
                </pic:pic>
              </a:graphicData>
            </a:graphic>
          </wp:inline>
        </w:drawing>
      </w:r>
    </w:p>
    <w:p w14:paraId="0FF20171" w14:textId="7E91B6E3" w:rsidR="00B20343" w:rsidRPr="00EA3497" w:rsidRDefault="00EA3497" w:rsidP="003810D2">
      <w:r w:rsidRPr="00EA3497">
        <w:lastRenderedPageBreak/>
        <w:t>Therefore,</w:t>
      </w:r>
      <w:r w:rsidR="003F2D65" w:rsidRPr="00EA3497">
        <w:t xml:space="preserve"> for a single container 5,58 gallons of water are required or </w:t>
      </w:r>
      <w:r w:rsidR="001A270B" w:rsidRPr="001A270B">
        <w:t>2,11</w:t>
      </w:r>
      <w:r w:rsidR="001A270B">
        <w:t>3</w:t>
      </w:r>
      <w:r w:rsidR="00541BC7">
        <w:t xml:space="preserve"> </w:t>
      </w:r>
      <w:r w:rsidRPr="00EA3497">
        <w:t>litres.   The 828 containers on site requir</w:t>
      </w:r>
      <w:r w:rsidR="00E23BCD">
        <w:t>ing a total of</w:t>
      </w:r>
      <w:r w:rsidRPr="00EA3497">
        <w:t xml:space="preserve"> </w:t>
      </w:r>
      <w:r w:rsidR="001A270B" w:rsidRPr="001A270B">
        <w:t>1,752,576</w:t>
      </w:r>
      <w:r w:rsidRPr="00EA3497">
        <w:t xml:space="preserve"> litres of water to meet NFPA</w:t>
      </w:r>
      <w:r w:rsidR="001A270B">
        <w:t xml:space="preserve"> minimum</w:t>
      </w:r>
      <w:r w:rsidRPr="00EA3497">
        <w:t xml:space="preserve"> standards.    This calculation ignores the requirements of the other structures on site.</w:t>
      </w:r>
      <w:r w:rsidR="001A270B">
        <w:t xml:space="preserve">  The NFPA also states that the stored water capacity should increase depending on local conditions and conditions on the site</w:t>
      </w:r>
      <w:r w:rsidR="0041612E">
        <w:t>.   The potential long duration of the fire and its high intensity would both be factors which would increase the water provision beyond this level under NFPA standards.</w:t>
      </w:r>
    </w:p>
    <w:p w14:paraId="7A0B2CF5" w14:textId="6E9D79CA" w:rsidR="00EA3497" w:rsidRPr="00EA3497" w:rsidRDefault="00EA3497" w:rsidP="003810D2">
      <w:r w:rsidRPr="00EA3497">
        <w:t>The provision on the site is woefully inadequate compared to the NFPA standards</w:t>
      </w:r>
      <w:r>
        <w:t>, planning</w:t>
      </w:r>
      <w:r w:rsidRPr="00EA3497">
        <w:t xml:space="preserve"> permission </w:t>
      </w:r>
      <w:r w:rsidR="00E23BCD">
        <w:t xml:space="preserve">should </w:t>
      </w:r>
      <w:r>
        <w:t xml:space="preserve">therefore be </w:t>
      </w:r>
      <w:r w:rsidRPr="00EA3497">
        <w:t>rejected.</w:t>
      </w:r>
    </w:p>
    <w:p w14:paraId="7183FD23" w14:textId="77777777" w:rsidR="003F2D65" w:rsidRDefault="003F2D65" w:rsidP="003810D2">
      <w:pPr>
        <w:rPr>
          <w:b/>
          <w:bCs/>
          <w:u w:val="single"/>
        </w:rPr>
      </w:pPr>
    </w:p>
    <w:p w14:paraId="2158365C" w14:textId="06BE65E9" w:rsidR="00E6772F" w:rsidRPr="00E6772F" w:rsidRDefault="00E6772F" w:rsidP="003810D2">
      <w:pPr>
        <w:rPr>
          <w:b/>
          <w:bCs/>
          <w:u w:val="single"/>
        </w:rPr>
      </w:pPr>
      <w:r w:rsidRPr="00E6772F">
        <w:rPr>
          <w:b/>
          <w:bCs/>
          <w:u w:val="single"/>
        </w:rPr>
        <w:t>Additional Water Requirements – Fire Suppression Systems.</w:t>
      </w:r>
    </w:p>
    <w:p w14:paraId="6F1B5264" w14:textId="65F92047" w:rsidR="00A153C6" w:rsidRDefault="00A153C6" w:rsidP="003810D2">
      <w:r>
        <w:t xml:space="preserve">The </w:t>
      </w:r>
      <w:r w:rsidRPr="00A153C6">
        <w:t xml:space="preserve">Fire Suppression System </w:t>
      </w:r>
      <w:r>
        <w:t xml:space="preserve">needs additional water supply for the water supply pipeline.  </w:t>
      </w:r>
      <w:r w:rsidR="00E6772F">
        <w:t xml:space="preserve">The verification compliance report states each </w:t>
      </w:r>
      <w:r w:rsidR="00E6772F" w:rsidRPr="00E6772F">
        <w:t>BYD MC Cube ESS</w:t>
      </w:r>
      <w:r w:rsidR="00E6772F">
        <w:t xml:space="preserve"> contains a “water supply pipeline”.</w:t>
      </w:r>
    </w:p>
    <w:p w14:paraId="6AB4E76C" w14:textId="265FFA65" w:rsidR="00A153C6" w:rsidRDefault="00327920" w:rsidP="003810D2">
      <w:r>
        <w:t xml:space="preserve">There </w:t>
      </w:r>
      <w:r w:rsidR="00A153C6">
        <w:t>must be water supply in excess of the requirements for supplying firefighting jets</w:t>
      </w:r>
      <w:r>
        <w:t xml:space="preserve"> to supply this fire suppression system</w:t>
      </w:r>
      <w:r w:rsidR="00A153C6">
        <w:t>.   Failing to do this could lead the water firefighters require</w:t>
      </w:r>
      <w:r>
        <w:t xml:space="preserve"> for jets,</w:t>
      </w:r>
      <w:r w:rsidR="00A153C6">
        <w:t xml:space="preserve"> being automatically taken away </w:t>
      </w:r>
      <w:r>
        <w:t xml:space="preserve">when </w:t>
      </w:r>
      <w:r w:rsidR="00A153C6">
        <w:t xml:space="preserve">the </w:t>
      </w:r>
      <w:r w:rsidR="00457BA0">
        <w:t>8280</w:t>
      </w:r>
      <w:r w:rsidR="00A153C6">
        <w:t xml:space="preserve"> cabinets attempt to self-cool in the event of a fire.</w:t>
      </w:r>
    </w:p>
    <w:p w14:paraId="5FD4B11F" w14:textId="4C71A684" w:rsidR="004E36D5" w:rsidRDefault="004E36D5" w:rsidP="003810D2">
      <w:r>
        <w:t xml:space="preserve">NFCC advice is to utilise a water-based water misting system over a gas system.  The reason stated is that gas systems can only be deployed once but </w:t>
      </w:r>
      <w:r w:rsidR="00E86960">
        <w:t>water-based</w:t>
      </w:r>
      <w:r>
        <w:t xml:space="preserve"> systems can be deployed multiple times to cool units.  There is an expectation that water supply should be able to supply multiple deployments of the system.</w:t>
      </w:r>
    </w:p>
    <w:p w14:paraId="64E19936" w14:textId="77777777" w:rsidR="004E36D5" w:rsidRDefault="004E36D5" w:rsidP="003810D2"/>
    <w:p w14:paraId="1913D00F" w14:textId="643F9DD7" w:rsidR="00A153C6" w:rsidRPr="00A153C6" w:rsidRDefault="00327920" w:rsidP="003810D2">
      <w:pPr>
        <w:rPr>
          <w:b/>
          <w:bCs/>
          <w:u w:val="single"/>
        </w:rPr>
      </w:pPr>
      <w:r>
        <w:rPr>
          <w:b/>
          <w:bCs/>
          <w:u w:val="single"/>
        </w:rPr>
        <w:t xml:space="preserve">Requested </w:t>
      </w:r>
      <w:r w:rsidR="007879AA">
        <w:rPr>
          <w:b/>
          <w:bCs/>
          <w:u w:val="single"/>
        </w:rPr>
        <w:t>P</w:t>
      </w:r>
      <w:r>
        <w:rPr>
          <w:b/>
          <w:bCs/>
          <w:u w:val="single"/>
        </w:rPr>
        <w:t xml:space="preserve">lanning </w:t>
      </w:r>
      <w:r w:rsidR="007879AA">
        <w:rPr>
          <w:b/>
          <w:bCs/>
          <w:u w:val="single"/>
        </w:rPr>
        <w:t>C</w:t>
      </w:r>
      <w:r>
        <w:rPr>
          <w:b/>
          <w:bCs/>
          <w:u w:val="single"/>
        </w:rPr>
        <w:t xml:space="preserve">ondition for </w:t>
      </w:r>
      <w:r w:rsidR="007879AA">
        <w:rPr>
          <w:b/>
          <w:bCs/>
          <w:u w:val="single"/>
        </w:rPr>
        <w:t>D</w:t>
      </w:r>
      <w:r>
        <w:rPr>
          <w:b/>
          <w:bCs/>
          <w:u w:val="single"/>
        </w:rPr>
        <w:t xml:space="preserve">eveloper to </w:t>
      </w:r>
      <w:r w:rsidR="007879AA">
        <w:rPr>
          <w:b/>
          <w:bCs/>
          <w:u w:val="single"/>
        </w:rPr>
        <w:t>D</w:t>
      </w:r>
      <w:r>
        <w:rPr>
          <w:b/>
          <w:bCs/>
          <w:u w:val="single"/>
        </w:rPr>
        <w:t xml:space="preserve">ecide </w:t>
      </w:r>
      <w:r w:rsidR="007879AA">
        <w:rPr>
          <w:b/>
          <w:bCs/>
          <w:u w:val="single"/>
        </w:rPr>
        <w:t>W</w:t>
      </w:r>
      <w:r>
        <w:rPr>
          <w:b/>
          <w:bCs/>
          <w:u w:val="single"/>
        </w:rPr>
        <w:t xml:space="preserve">ater </w:t>
      </w:r>
      <w:r w:rsidR="007879AA">
        <w:rPr>
          <w:b/>
          <w:bCs/>
          <w:u w:val="single"/>
        </w:rPr>
        <w:t>L</w:t>
      </w:r>
      <w:r>
        <w:rPr>
          <w:b/>
          <w:bCs/>
          <w:u w:val="single"/>
        </w:rPr>
        <w:t xml:space="preserve">evels </w:t>
      </w:r>
      <w:r w:rsidR="007879AA">
        <w:rPr>
          <w:b/>
          <w:bCs/>
          <w:u w:val="single"/>
        </w:rPr>
        <w:t>A</w:t>
      </w:r>
      <w:r>
        <w:rPr>
          <w:b/>
          <w:bCs/>
          <w:u w:val="single"/>
        </w:rPr>
        <w:t xml:space="preserve">fter </w:t>
      </w:r>
      <w:r w:rsidR="007879AA">
        <w:rPr>
          <w:b/>
          <w:bCs/>
          <w:u w:val="single"/>
        </w:rPr>
        <w:t>P</w:t>
      </w:r>
      <w:r>
        <w:rPr>
          <w:b/>
          <w:bCs/>
          <w:u w:val="single"/>
        </w:rPr>
        <w:t xml:space="preserve">lanning </w:t>
      </w:r>
      <w:r w:rsidR="007879AA">
        <w:rPr>
          <w:b/>
          <w:bCs/>
          <w:u w:val="single"/>
        </w:rPr>
        <w:t>S</w:t>
      </w:r>
      <w:r>
        <w:rPr>
          <w:b/>
          <w:bCs/>
          <w:u w:val="single"/>
        </w:rPr>
        <w:t xml:space="preserve">hould </w:t>
      </w:r>
      <w:r w:rsidR="007879AA">
        <w:rPr>
          <w:b/>
          <w:bCs/>
          <w:u w:val="single"/>
        </w:rPr>
        <w:t>B</w:t>
      </w:r>
      <w:r>
        <w:rPr>
          <w:b/>
          <w:bCs/>
          <w:u w:val="single"/>
        </w:rPr>
        <w:t xml:space="preserve">e </w:t>
      </w:r>
      <w:r w:rsidR="007879AA">
        <w:rPr>
          <w:b/>
          <w:bCs/>
          <w:u w:val="single"/>
        </w:rPr>
        <w:t>R</w:t>
      </w:r>
      <w:r>
        <w:rPr>
          <w:b/>
          <w:bCs/>
          <w:u w:val="single"/>
        </w:rPr>
        <w:t>ejected.</w:t>
      </w:r>
    </w:p>
    <w:p w14:paraId="20A9B852" w14:textId="3404EAC1" w:rsidR="00443251" w:rsidRDefault="00443251" w:rsidP="003810D2">
      <w:r>
        <w:t>Council planning should decide the required level of water on site not the developer.   The council’s duty of care requires</w:t>
      </w:r>
      <w:r w:rsidR="009A248A">
        <w:t xml:space="preserve"> them to decide this issue</w:t>
      </w:r>
      <w:r w:rsidR="00BA2CBE">
        <w:t>, not the developer.</w:t>
      </w:r>
    </w:p>
    <w:p w14:paraId="09BBEF76" w14:textId="2FD5D6E9" w:rsidR="00A83648" w:rsidRDefault="00A83648" w:rsidP="00A83648">
      <w:r>
        <w:t xml:space="preserve">The determination of required water supplies and the emergency plans are distinct elements in NFCC guidance and they should not be conflated.  </w:t>
      </w:r>
    </w:p>
    <w:p w14:paraId="28697842" w14:textId="74F6A52E" w:rsidR="00A83648" w:rsidRDefault="0092411E" w:rsidP="003810D2">
      <w:proofErr w:type="spellStart"/>
      <w:r>
        <w:t>Natpower's</w:t>
      </w:r>
      <w:proofErr w:type="spellEnd"/>
      <w:r>
        <w:t xml:space="preserve"> request to determine the required water on site as part of the "Emergency Response Plan" or "Integrated Fire Risk Management Plan" is wholly inappropriate. This approach leaves the decision to the applicant without clear, enforceable standards, undermining the safety and compliance of the development</w:t>
      </w:r>
      <w:r w:rsidR="00BA2CBE">
        <w:t xml:space="preserve"> once constructed</w:t>
      </w:r>
      <w:r>
        <w:t>.</w:t>
      </w:r>
    </w:p>
    <w:p w14:paraId="6D73ED34" w14:textId="2AA6484F" w:rsidR="0092411E" w:rsidRDefault="00443251" w:rsidP="003810D2">
      <w:r>
        <w:t xml:space="preserve">NFCC </w:t>
      </w:r>
      <w:r w:rsidR="0092411E">
        <w:t xml:space="preserve">requirements </w:t>
      </w:r>
      <w:r>
        <w:t xml:space="preserve">to liaise at the earliest possibility </w:t>
      </w:r>
      <w:r w:rsidR="0092411E">
        <w:t>have not been met.   There is a track record of not engaging in proper liaison.</w:t>
      </w:r>
      <w:r w:rsidR="0092411E" w:rsidRPr="0092411E">
        <w:t xml:space="preserve"> </w:t>
      </w:r>
      <w:r w:rsidR="008D3A58">
        <w:t xml:space="preserve">Freedom of information requests to the local Fire </w:t>
      </w:r>
      <w:r w:rsidR="008D3A58">
        <w:lastRenderedPageBreak/>
        <w:t>Authority</w:t>
      </w:r>
      <w:r w:rsidR="00522306">
        <w:rPr>
          <w:rStyle w:val="FootnoteReference"/>
        </w:rPr>
        <w:footnoteReference w:id="33"/>
      </w:r>
      <w:r w:rsidR="008D3A58">
        <w:t xml:space="preserve"> and the P</w:t>
      </w:r>
      <w:r w:rsidR="008D3A58" w:rsidRPr="00465F6E">
        <w:t xml:space="preserve">olice </w:t>
      </w:r>
      <w:r w:rsidR="008D3A58">
        <w:t>F</w:t>
      </w:r>
      <w:r w:rsidR="008D3A58" w:rsidRPr="00465F6E">
        <w:t xml:space="preserve">ire and </w:t>
      </w:r>
      <w:r w:rsidR="008D3A58">
        <w:t>C</w:t>
      </w:r>
      <w:r w:rsidR="008D3A58" w:rsidRPr="00465F6E">
        <w:t xml:space="preserve">rime </w:t>
      </w:r>
      <w:r w:rsidR="008D3A58">
        <w:t>C</w:t>
      </w:r>
      <w:r w:rsidR="008D3A58" w:rsidRPr="00465F6E">
        <w:t>ommissioner</w:t>
      </w:r>
      <w:r w:rsidR="00522306">
        <w:rPr>
          <w:rStyle w:val="FootnoteReference"/>
        </w:rPr>
        <w:footnoteReference w:id="34"/>
      </w:r>
      <w:r w:rsidR="008D3A58">
        <w:t xml:space="preserve"> </w:t>
      </w:r>
      <w:r w:rsidR="0092411E">
        <w:t xml:space="preserve">show </w:t>
      </w:r>
      <w:r w:rsidR="008D3A58">
        <w:t xml:space="preserve">that </w:t>
      </w:r>
      <w:proofErr w:type="spellStart"/>
      <w:r w:rsidR="0092411E">
        <w:t>Natpower</w:t>
      </w:r>
      <w:proofErr w:type="spellEnd"/>
      <w:r w:rsidR="0092411E">
        <w:t xml:space="preserve"> have failed to liaised with the local fire services prior to submitting their planning application, in breach of NFCC advice.   </w:t>
      </w:r>
    </w:p>
    <w:p w14:paraId="0293B55F" w14:textId="0281B043" w:rsidR="00443251" w:rsidRDefault="0092411E" w:rsidP="003810D2">
      <w:r>
        <w:t xml:space="preserve">Given this track record, there is no reasonable expectation that they will adhere to best practices for communication and coordination in the future.  </w:t>
      </w:r>
      <w:proofErr w:type="spellStart"/>
      <w:r w:rsidR="00E6772F">
        <w:t>Natpowers</w:t>
      </w:r>
      <w:proofErr w:type="spellEnd"/>
      <w:r w:rsidR="00E6772F">
        <w:t xml:space="preserve"> track record of only providing minimal water supply in other development applications </w:t>
      </w:r>
      <w:r w:rsidR="009A248A">
        <w:t>indicates they would likely do the same in this instance.</w:t>
      </w:r>
    </w:p>
    <w:p w14:paraId="328964F8" w14:textId="6CCB3091" w:rsidR="00D37D50" w:rsidRDefault="00D37D50" w:rsidP="003810D2">
      <w:r w:rsidRPr="00D37D50">
        <w:t>Section 3.5 of the Government Guidance - Health and safety in grid scale electrical energy storage systems makes it clear that emergency response plans should be considered at each stage, this includes planning.   Allowing plans to be developed at a later date and allowing key aspects of planning would be a failure to follow guidance.</w:t>
      </w:r>
    </w:p>
    <w:p w14:paraId="43207EB1" w14:textId="45076871" w:rsidR="0092411E" w:rsidRDefault="0092411E" w:rsidP="003810D2">
      <w:r>
        <w:t xml:space="preserve">The request for the </w:t>
      </w:r>
      <w:r w:rsidRPr="0092411E">
        <w:t>planning condition</w:t>
      </w:r>
      <w:r>
        <w:t xml:space="preserve"> in section 9, criteria 9 for developer to decide their own water </w:t>
      </w:r>
      <w:r w:rsidR="00A153C6">
        <w:t xml:space="preserve">level </w:t>
      </w:r>
      <w:r>
        <w:t>standards should be firmly rejected.</w:t>
      </w:r>
      <w:r w:rsidR="00E6772F">
        <w:t xml:space="preserve">  The council planning must remain the decision maker</w:t>
      </w:r>
      <w:r w:rsidR="009A248A">
        <w:t xml:space="preserve"> on safety requirements not the developer.</w:t>
      </w:r>
      <w:r w:rsidR="00E23BCD">
        <w:t xml:space="preserve">   The </w:t>
      </w:r>
      <w:r w:rsidR="001A270B" w:rsidRPr="001A270B">
        <w:t>1,752,576</w:t>
      </w:r>
      <w:r w:rsidR="001A270B">
        <w:t xml:space="preserve"> </w:t>
      </w:r>
      <w:r w:rsidR="00E23BCD">
        <w:t>litres required under NFPA should be a minimum requirement for the site.</w:t>
      </w:r>
    </w:p>
    <w:p w14:paraId="6C19FACA" w14:textId="05E0F6B5" w:rsidR="0092411E" w:rsidRDefault="00E6772F" w:rsidP="003810D2">
      <w:r>
        <w:t>The development has not planned for sufficient water supply and therefore it should be rejected.</w:t>
      </w:r>
      <w:r w:rsidR="006A2D0A">
        <w:t xml:space="preserve">  </w:t>
      </w:r>
    </w:p>
    <w:p w14:paraId="1D91C7F4" w14:textId="77777777" w:rsidR="006A2D0A" w:rsidRDefault="006A2D0A" w:rsidP="003810D2"/>
    <w:p w14:paraId="46491D1F" w14:textId="77777777" w:rsidR="00784864" w:rsidRPr="00820217" w:rsidRDefault="00784864" w:rsidP="00784864">
      <w:pPr>
        <w:rPr>
          <w:b/>
          <w:bCs/>
          <w:u w:val="single"/>
        </w:rPr>
      </w:pPr>
      <w:r w:rsidRPr="00820217">
        <w:rPr>
          <w:b/>
          <w:bCs/>
          <w:u w:val="single"/>
        </w:rPr>
        <w:t>Fire Will Spread If Not Controlled – Required Spacing Between Units</w:t>
      </w:r>
    </w:p>
    <w:p w14:paraId="7DEF16B5" w14:textId="73AE2023" w:rsidR="00784864" w:rsidRPr="00F11419" w:rsidRDefault="00784864" w:rsidP="00784864">
      <w:pPr>
        <w:rPr>
          <w:highlight w:val="yellow"/>
        </w:rPr>
      </w:pPr>
      <w:r w:rsidRPr="00820217">
        <w:t>The Frazer Nash Report, Health and safety in grid scale electrical energy storage systems makes it clear that there is a risk of a cascading effect as one container ignites another.</w:t>
      </w:r>
      <w:r w:rsidR="007879AA">
        <w:rPr>
          <w:rStyle w:val="FootnoteReference"/>
        </w:rPr>
        <w:footnoteReference w:id="35"/>
      </w:r>
    </w:p>
    <w:p w14:paraId="584725E6" w14:textId="4757E10D" w:rsidR="00784864" w:rsidRPr="00820217" w:rsidRDefault="00784864" w:rsidP="00784864">
      <w:r w:rsidRPr="00820217">
        <w:t xml:space="preserve">The Plume Report assumption that “Fire should be limited to a single battery module (rack) within a cabinet”, is inaccurate.  If a burn out strategy is employed as the report suggests the whole container containing </w:t>
      </w:r>
      <w:r w:rsidR="009A47B8">
        <w:t xml:space="preserve">10 </w:t>
      </w:r>
      <w:r w:rsidRPr="00820217">
        <w:t xml:space="preserve">cabinets </w:t>
      </w:r>
      <w:r w:rsidR="009A47B8">
        <w:t>will</w:t>
      </w:r>
      <w:r w:rsidRPr="00820217">
        <w:t xml:space="preserve"> burn</w:t>
      </w:r>
      <w:r w:rsidR="009A47B8">
        <w:t xml:space="preserve"> as a minimum</w:t>
      </w:r>
      <w:r w:rsidRPr="00820217">
        <w:t>.</w:t>
      </w:r>
    </w:p>
    <w:p w14:paraId="3C85C40B" w14:textId="4C83A148" w:rsidR="00784864" w:rsidRPr="00DC7D9F" w:rsidRDefault="00784864" w:rsidP="00784864">
      <w:r w:rsidRPr="00DC7D9F">
        <w:t>Firefighters are advised against opening the container doors (NFPA 855 Task Group) in the event of fire.  Opening the door leads to a risk of explosion “This is what happened at the McMicken ESS in Surprise, Arizona in 2019, resulting in four firefighters being injured”.</w:t>
      </w:r>
      <w:r w:rsidR="005C1703">
        <w:rPr>
          <w:rStyle w:val="FootnoteReference"/>
        </w:rPr>
        <w:footnoteReference w:id="36"/>
      </w:r>
      <w:r w:rsidRPr="00DC7D9F">
        <w:t xml:space="preserve">  If this advice is followed a single rack fire would inevitably spread to other</w:t>
      </w:r>
      <w:r>
        <w:t xml:space="preserve"> racks and cabinets</w:t>
      </w:r>
      <w:r w:rsidRPr="00DC7D9F">
        <w:t>.</w:t>
      </w:r>
      <w:r>
        <w:t xml:space="preserve">   </w:t>
      </w:r>
    </w:p>
    <w:p w14:paraId="4276D41C" w14:textId="77777777" w:rsidR="00784864" w:rsidRPr="00820217" w:rsidRDefault="00784864" w:rsidP="00784864">
      <w:r w:rsidRPr="00820217">
        <w:lastRenderedPageBreak/>
        <w:t>The site has requested a reduced separation distance between containers of just 3m.   This is based on compliance with the UL9540A.</w:t>
      </w:r>
      <w:r>
        <w:t xml:space="preserve"> changing the applied </w:t>
      </w:r>
      <w:r w:rsidRPr="00820217">
        <w:t>NFPA 855 Standards</w:t>
      </w:r>
      <w:r>
        <w:t>.</w:t>
      </w:r>
    </w:p>
    <w:p w14:paraId="63B40824" w14:textId="1ED3535A" w:rsidR="00784864" w:rsidRDefault="00784864" w:rsidP="00784864">
      <w:r w:rsidRPr="00820217">
        <w:t xml:space="preserve">UL9540A standards require an installation level test to be applied.   The site can not apply this test as it has not been constructed.   It therefore </w:t>
      </w:r>
      <w:proofErr w:type="spellStart"/>
      <w:r w:rsidRPr="00820217">
        <w:t>can not</w:t>
      </w:r>
      <w:proofErr w:type="spellEnd"/>
      <w:r w:rsidRPr="00820217">
        <w:t xml:space="preserve"> accurately claim it meets UL9540A standards</w:t>
      </w:r>
      <w:r>
        <w:t>,</w:t>
      </w:r>
      <w:r w:rsidRPr="00820217">
        <w:t xml:space="preserve"> only</w:t>
      </w:r>
      <w:r>
        <w:t xml:space="preserve"> state</w:t>
      </w:r>
      <w:r w:rsidRPr="00820217">
        <w:t xml:space="preserve"> that it hopes to do so.   The NFPA 855 Standards do not allow the reduced separation distance</w:t>
      </w:r>
      <w:r>
        <w:t xml:space="preserve"> between units unless the standard has been met.</w:t>
      </w:r>
    </w:p>
    <w:p w14:paraId="0CA94258" w14:textId="556B32D8" w:rsidR="00784864" w:rsidRDefault="00784864" w:rsidP="00784864">
      <w:r>
        <w:t>Current NFCC guidance states that they want to see a 6m gap between containers.</w:t>
      </w:r>
      <w:r w:rsidR="005C1703">
        <w:rPr>
          <w:rStyle w:val="FootnoteReference"/>
        </w:rPr>
        <w:footnoteReference w:id="37"/>
      </w:r>
      <w:r>
        <w:t xml:space="preserve">  The development does not meet this standard.   NFCC standards should take precedence and be upheld.  The high risk of fire spreading from container to container means the conservative approach should be taken.</w:t>
      </w:r>
    </w:p>
    <w:p w14:paraId="3E2D70CD" w14:textId="573CCD20" w:rsidR="007A6CC3" w:rsidRDefault="007A6CC3" w:rsidP="007A6CC3">
      <w:pPr>
        <w:rPr>
          <w:b/>
          <w:bCs/>
          <w:u w:val="single"/>
        </w:rPr>
      </w:pPr>
    </w:p>
    <w:p w14:paraId="669C9010" w14:textId="01D6D89E" w:rsidR="00944997" w:rsidRPr="00780D69" w:rsidRDefault="00944997" w:rsidP="007A6CC3">
      <w:pPr>
        <w:rPr>
          <w:b/>
          <w:bCs/>
          <w:u w:val="single"/>
        </w:rPr>
      </w:pPr>
      <w:r>
        <w:rPr>
          <w:b/>
          <w:bCs/>
          <w:u w:val="single"/>
        </w:rPr>
        <w:t xml:space="preserve">Site Does Not Meet NFPA Standards </w:t>
      </w:r>
      <w:proofErr w:type="gramStart"/>
      <w:r>
        <w:rPr>
          <w:b/>
          <w:bCs/>
          <w:u w:val="single"/>
        </w:rPr>
        <w:t>On</w:t>
      </w:r>
      <w:proofErr w:type="gramEnd"/>
      <w:r>
        <w:rPr>
          <w:b/>
          <w:bCs/>
          <w:u w:val="single"/>
        </w:rPr>
        <w:t xml:space="preserve"> Separation of Individual ESS Units Within Containers</w:t>
      </w:r>
    </w:p>
    <w:p w14:paraId="2E8EAE32" w14:textId="239B306D" w:rsidR="00113FCF" w:rsidRDefault="00113FCF" w:rsidP="007A6CC3">
      <w:r>
        <w:t>NPFA 855 states</w:t>
      </w:r>
      <w:r w:rsidR="00944997">
        <w:t>:</w:t>
      </w:r>
    </w:p>
    <w:p w14:paraId="4D4AD73A" w14:textId="77777777" w:rsidR="00464512" w:rsidRDefault="00113FCF" w:rsidP="00464512">
      <w:r>
        <w:tab/>
      </w:r>
      <w:proofErr w:type="gramStart"/>
      <w:r w:rsidR="00464512">
        <w:t>9.4.2  Size</w:t>
      </w:r>
      <w:proofErr w:type="gramEnd"/>
      <w:r w:rsidR="00464512">
        <w:t xml:space="preserve"> and Separation</w:t>
      </w:r>
    </w:p>
    <w:p w14:paraId="4B2F9B7E" w14:textId="77777777" w:rsidR="00464512" w:rsidRDefault="00464512" w:rsidP="00464512">
      <w:pPr>
        <w:ind w:left="720"/>
      </w:pPr>
      <w:proofErr w:type="gramStart"/>
      <w:r>
        <w:t>9.4.2.1  ESS</w:t>
      </w:r>
      <w:proofErr w:type="gramEnd"/>
      <w:r>
        <w:t xml:space="preserve"> shall be comprised of groups with a maximum storage capacity of 50kWh each.</w:t>
      </w:r>
    </w:p>
    <w:p w14:paraId="7C6D1F4A" w14:textId="139D8C55" w:rsidR="00464512" w:rsidRDefault="00464512" w:rsidP="00464512">
      <w:pPr>
        <w:ind w:left="720"/>
      </w:pPr>
      <w:proofErr w:type="gramStart"/>
      <w:r>
        <w:t>9.4.2.2  Each</w:t>
      </w:r>
      <w:proofErr w:type="gramEnd"/>
      <w:r>
        <w:t xml:space="preserve"> group shall be spaced a minimum of 3ft (0.91m) from other groups and from walls in the storage rooms or area.</w:t>
      </w:r>
      <w:r w:rsidR="00944997">
        <w:rPr>
          <w:rStyle w:val="FootnoteReference"/>
        </w:rPr>
        <w:footnoteReference w:id="38"/>
      </w:r>
    </w:p>
    <w:p w14:paraId="69BD3266" w14:textId="7D35AC3F" w:rsidR="00944997" w:rsidRDefault="00944997" w:rsidP="00944997">
      <w:r>
        <w:t xml:space="preserve">The individual ESS units are the individual battery cabinets contained within the container.   </w:t>
      </w:r>
    </w:p>
    <w:p w14:paraId="04FD3927" w14:textId="5B6F02BF" w:rsidR="00944997" w:rsidRDefault="00944997" w:rsidP="00944997">
      <w:r>
        <w:t xml:space="preserve">The MC battery cube proposed in the plume report is </w:t>
      </w:r>
      <w:r w:rsidRPr="005522C1">
        <w:t>2,438 mm wide</w:t>
      </w:r>
      <w:r>
        <w:t>.  The container plan submitted is 12.2m long and 2.4m wide.</w:t>
      </w:r>
      <w:r w:rsidR="00EA665A">
        <w:rPr>
          <w:rStyle w:val="FootnoteReference"/>
        </w:rPr>
        <w:footnoteReference w:id="39"/>
      </w:r>
      <w:r>
        <w:t xml:space="preserve">   The designed containers do not have the required 0.91m of separation of the battery cabinets from the container walls</w:t>
      </w:r>
      <w:r w:rsidR="00BA2CBE">
        <w:t xml:space="preserve"> or each other</w:t>
      </w:r>
      <w:r>
        <w:t xml:space="preserve"> on each </w:t>
      </w:r>
      <w:r w:rsidR="00BA2CBE">
        <w:t>side</w:t>
      </w:r>
      <w:r>
        <w:t>.  The pro</w:t>
      </w:r>
      <w:r w:rsidR="009553FB">
        <w:t>po</w:t>
      </w:r>
      <w:r>
        <w:t>sed development does not adhere to NFPA standards.</w:t>
      </w:r>
    </w:p>
    <w:p w14:paraId="25C3DE04" w14:textId="2019999B" w:rsidR="00944997" w:rsidRDefault="00944997" w:rsidP="007A6CC3">
      <w:r>
        <w:t>It is also not physically possible to fit in 10 battery cabinets (as stated in the plume report) in the containers well adhering to NFPA standards on separation between ESS units.   The sites plan therefore breaches NFPA safety standards and should be rejected.</w:t>
      </w:r>
    </w:p>
    <w:p w14:paraId="31D75BCE" w14:textId="17B6D7C8" w:rsidR="00944997" w:rsidRDefault="00944997" w:rsidP="00944997">
      <w:r>
        <w:t>Planning should insist on adequate separation between units to slow the spread of the fire to allow Fire Services time to attend the scene and so contain the scale of the fire.</w:t>
      </w:r>
    </w:p>
    <w:p w14:paraId="5494E750" w14:textId="77777777" w:rsidR="00944997" w:rsidRDefault="00944997" w:rsidP="00944997"/>
    <w:p w14:paraId="7BC67337" w14:textId="7CD0AC44" w:rsidR="00944997" w:rsidRPr="00944997" w:rsidRDefault="00944997" w:rsidP="00944997">
      <w:pPr>
        <w:rPr>
          <w:b/>
          <w:bCs/>
          <w:u w:val="single"/>
        </w:rPr>
      </w:pPr>
      <w:r w:rsidRPr="00944997">
        <w:rPr>
          <w:b/>
          <w:bCs/>
          <w:u w:val="single"/>
        </w:rPr>
        <w:lastRenderedPageBreak/>
        <w:t xml:space="preserve">Site Does Not Meet NFPA Standards </w:t>
      </w:r>
      <w:proofErr w:type="gramStart"/>
      <w:r w:rsidRPr="00944997">
        <w:rPr>
          <w:b/>
          <w:bCs/>
          <w:u w:val="single"/>
        </w:rPr>
        <w:t>On</w:t>
      </w:r>
      <w:proofErr w:type="gramEnd"/>
      <w:r w:rsidRPr="00944997">
        <w:rPr>
          <w:b/>
          <w:bCs/>
          <w:u w:val="single"/>
        </w:rPr>
        <w:t xml:space="preserve"> Separation Between Containers</w:t>
      </w:r>
    </w:p>
    <w:p w14:paraId="71755688" w14:textId="13762E5C" w:rsidR="00944997" w:rsidRDefault="00944997" w:rsidP="00944997">
      <w:r>
        <w:t>Yarm is the nearest fire station is 11km away via the road route.  A</w:t>
      </w:r>
      <w:r w:rsidR="00BB5902">
        <w:t xml:space="preserve">n approximate </w:t>
      </w:r>
      <w:r>
        <w:t xml:space="preserve">response time of approximately 9 minutes could be expected but this could be increased by traffic or other obstacles causing delays.   This timescale would be sufficient for a BESS fire to go out of control.  The thermal runway of battery cells </w:t>
      </w:r>
      <w:r w:rsidR="00F704BC">
        <w:t>t</w:t>
      </w:r>
      <w:r w:rsidRPr="00D038E5">
        <w:t>riggers a chain reaction where neighbouring cells overheat and ignite.</w:t>
      </w:r>
      <w:r>
        <w:t xml:space="preserve">  Explosions are common and can cause the fire to rapidly spread to neighbouring containers.</w:t>
      </w:r>
    </w:p>
    <w:p w14:paraId="3D858589" w14:textId="77777777" w:rsidR="00944997" w:rsidRDefault="00944997" w:rsidP="00944997">
      <w:r>
        <w:t xml:space="preserve">The risk of rapid escalation of the fire means that measures which would delay the spread of the fire are vital.   A key component of delaying the spread of fire is the separation distance between individual racks/battery units with containers and the separation of containers from each other.  </w:t>
      </w:r>
    </w:p>
    <w:p w14:paraId="6076F767" w14:textId="1FDE1226" w:rsidR="007A6CC3" w:rsidRDefault="00DD7679" w:rsidP="007A6CC3">
      <w:r>
        <w:t xml:space="preserve">For separation between containers </w:t>
      </w:r>
      <w:r w:rsidR="007A6CC3">
        <w:t>NFCC guidance states:</w:t>
      </w:r>
    </w:p>
    <w:p w14:paraId="4EFE1B09" w14:textId="230761C7" w:rsidR="007A6CC3" w:rsidRDefault="007A6CC3" w:rsidP="007A6CC3">
      <w:r>
        <w:tab/>
      </w:r>
      <w:r w:rsidRPr="007A6CC3">
        <w:t>A standard minimum spacing between units of 6 metres is suggested</w:t>
      </w:r>
      <w:r>
        <w:rPr>
          <w:rStyle w:val="FootnoteReference"/>
        </w:rPr>
        <w:footnoteReference w:id="40"/>
      </w:r>
    </w:p>
    <w:p w14:paraId="4663F3E5" w14:textId="643FD535" w:rsidR="00944997" w:rsidRDefault="00944997" w:rsidP="007A6CC3">
      <w:r>
        <w:t>This standard has not been met in the proposed plan.</w:t>
      </w:r>
    </w:p>
    <w:p w14:paraId="05600256" w14:textId="15B7BA9B" w:rsidR="007A6CC3" w:rsidRDefault="007A6CC3" w:rsidP="007A6CC3">
      <w:r>
        <w:t xml:space="preserve">The scale of the site overrides any other design considerations as the scale of the site necessitates that the highest standards of fire safety are applied throughout.  Reduction to a lower separation level between units should not be </w:t>
      </w:r>
      <w:r w:rsidR="00BB5902">
        <w:t>permitted</w:t>
      </w:r>
      <w:r>
        <w:t xml:space="preserve"> due to </w:t>
      </w:r>
      <w:r w:rsidR="00BB5902">
        <w:t xml:space="preserve">the </w:t>
      </w:r>
      <w:r>
        <w:t xml:space="preserve">inherent risks of </w:t>
      </w:r>
      <w:r w:rsidR="00BB5902">
        <w:t>the development</w:t>
      </w:r>
      <w:r>
        <w:t xml:space="preserve"> which would be the largest </w:t>
      </w:r>
      <w:r w:rsidR="00BB5902">
        <w:t xml:space="preserve">battery site </w:t>
      </w:r>
      <w:r>
        <w:t>in the world if built today.</w:t>
      </w:r>
    </w:p>
    <w:p w14:paraId="4F465D75" w14:textId="54946025" w:rsidR="007A6CC3" w:rsidRDefault="007A6CC3" w:rsidP="007A6CC3">
      <w:r>
        <w:t xml:space="preserve">Clustering of units together is an aggravating risk factor as fire can spread </w:t>
      </w:r>
      <w:r w:rsidR="00DE1A9C">
        <w:t>between units</w:t>
      </w:r>
      <w:r>
        <w:t xml:space="preserve">.   </w:t>
      </w:r>
      <w:r w:rsidR="00944997">
        <w:t>Fire brigades</w:t>
      </w:r>
      <w:r>
        <w:t xml:space="preserve"> around the world such as New South Wales Fire and Rescue Service apply regulations to prevent clustering.  NSW policy stating:</w:t>
      </w:r>
    </w:p>
    <w:p w14:paraId="597C1E87" w14:textId="77777777" w:rsidR="007A6CC3" w:rsidRPr="00E15EBF" w:rsidRDefault="007A6CC3" w:rsidP="007A6CC3">
      <w:pPr>
        <w:ind w:left="720"/>
        <w:rPr>
          <w:i/>
          <w:iCs/>
        </w:rPr>
      </w:pPr>
      <w:r w:rsidRPr="00E15EBF">
        <w:rPr>
          <w:i/>
          <w:iCs/>
        </w:rPr>
        <w:t>The BESS units must be segregated into clusters, with each cluster not exceeding 50 meters in length on any side.</w:t>
      </w:r>
      <w:r w:rsidRPr="00E15EBF">
        <w:rPr>
          <w:rStyle w:val="FootnoteReference"/>
          <w:i/>
          <w:iCs/>
        </w:rPr>
        <w:footnoteReference w:id="41"/>
      </w:r>
    </w:p>
    <w:p w14:paraId="09AC16C2" w14:textId="7F6CCF97" w:rsidR="007A6CC3" w:rsidRPr="00780D69" w:rsidRDefault="007A6CC3" w:rsidP="007A6CC3">
      <w:r>
        <w:t>The adoption of measures against</w:t>
      </w:r>
      <w:r w:rsidR="00DE1A9C">
        <w:t xml:space="preserve"> the</w:t>
      </w:r>
      <w:r>
        <w:t xml:space="preserve"> clustering of </w:t>
      </w:r>
      <w:r w:rsidR="00944997">
        <w:t>containers</w:t>
      </w:r>
      <w:r>
        <w:t xml:space="preserve"> would be desirable to prevent large scale fires.</w:t>
      </w:r>
    </w:p>
    <w:p w14:paraId="5462E7B5" w14:textId="77777777" w:rsidR="00784864" w:rsidRDefault="00784864" w:rsidP="00784864"/>
    <w:p w14:paraId="715FFE5E" w14:textId="77777777" w:rsidR="00784864" w:rsidRPr="00784864" w:rsidRDefault="00784864" w:rsidP="00784864">
      <w:pPr>
        <w:rPr>
          <w:b/>
          <w:bCs/>
          <w:u w:val="single"/>
        </w:rPr>
      </w:pPr>
      <w:r w:rsidRPr="00784864">
        <w:rPr>
          <w:b/>
          <w:bCs/>
          <w:u w:val="single"/>
        </w:rPr>
        <w:t xml:space="preserve">Detached Building Exemption Does Not Apply - Implement Full Building Regulations </w:t>
      </w:r>
      <w:proofErr w:type="gramStart"/>
      <w:r w:rsidRPr="00784864">
        <w:rPr>
          <w:b/>
          <w:bCs/>
          <w:u w:val="single"/>
        </w:rPr>
        <w:t>To</w:t>
      </w:r>
      <w:proofErr w:type="gramEnd"/>
      <w:r w:rsidRPr="00784864">
        <w:rPr>
          <w:b/>
          <w:bCs/>
          <w:u w:val="single"/>
        </w:rPr>
        <w:t xml:space="preserve"> Battery Containers</w:t>
      </w:r>
    </w:p>
    <w:p w14:paraId="59E98AC1" w14:textId="77777777" w:rsidR="00784864" w:rsidRPr="00784864" w:rsidRDefault="00784864" w:rsidP="00784864">
      <w:r w:rsidRPr="00784864">
        <w:t>The exemption under section 2 for detached building should not apply to the battery storage containers for this site.  Instead, the full planning regulations should apply.</w:t>
      </w:r>
    </w:p>
    <w:p w14:paraId="6F7CF80F" w14:textId="74ABB534" w:rsidR="00784864" w:rsidRPr="00784864" w:rsidRDefault="00784864" w:rsidP="00784864">
      <w:r w:rsidRPr="00784864">
        <w:lastRenderedPageBreak/>
        <w:t>Under Schedule 2 of the Building Regulation 2010, detached buildings are exempt from the building regulations if people do not normally enter them or they only enter intermittently to inspect or maintain plants or machinery.</w:t>
      </w:r>
      <w:r w:rsidR="003C1F44">
        <w:rPr>
          <w:rStyle w:val="FootnoteReference"/>
        </w:rPr>
        <w:footnoteReference w:id="42"/>
      </w:r>
    </w:p>
    <w:p w14:paraId="28455182" w14:textId="77777777" w:rsidR="00784864" w:rsidRPr="00784864" w:rsidRDefault="00784864" w:rsidP="00784864">
      <w:r w:rsidRPr="00784864">
        <w:t>"Intermittently" refers to events that occur at irregular intervals, stopping and starting. In UK law, it often describes sentences or orders served in separate periods.  Although there is no precise judicial definition, it typically refers to events that occur at irregular intervals. Both the Cambridge Dictionary and Oxford Learner's define it as something that happens intermittently, without regularity. This concept is widely understood in both legal and everyday contexts.</w:t>
      </w:r>
    </w:p>
    <w:p w14:paraId="0654BE06" w14:textId="2713B680" w:rsidR="00784864" w:rsidRDefault="00784864" w:rsidP="00784864">
      <w:r w:rsidRPr="00784864">
        <w:t xml:space="preserve">During the public </w:t>
      </w:r>
      <w:r w:rsidR="00266233">
        <w:t>consultation</w:t>
      </w:r>
      <w:r w:rsidRPr="00784864">
        <w:t xml:space="preserve"> the developers made it clear to the public that the battery units would be inspected twice weekly.   This is by definition not intermittent due to its regular recurring nature.   The exemption under section 2 of the Building Regulations Act 2010 cannot therefore apply and full requirements of the act must therefore apply instead.</w:t>
      </w:r>
    </w:p>
    <w:p w14:paraId="3E7C2320" w14:textId="77777777" w:rsidR="00784864" w:rsidRDefault="00784864" w:rsidP="00533134">
      <w:pPr>
        <w:rPr>
          <w:b/>
          <w:bCs/>
          <w:u w:val="single"/>
        </w:rPr>
      </w:pPr>
    </w:p>
    <w:p w14:paraId="690052B3" w14:textId="7C0A9ED4" w:rsidR="00533134" w:rsidRPr="00533134" w:rsidRDefault="00533134" w:rsidP="00533134">
      <w:pPr>
        <w:rPr>
          <w:b/>
          <w:bCs/>
          <w:u w:val="single"/>
        </w:rPr>
      </w:pPr>
      <w:r w:rsidRPr="00533134">
        <w:rPr>
          <w:b/>
          <w:bCs/>
          <w:u w:val="single"/>
        </w:rPr>
        <w:t>Explosion Risk</w:t>
      </w:r>
    </w:p>
    <w:p w14:paraId="4C719895" w14:textId="1A02E88D" w:rsidR="00533134" w:rsidRPr="00533134" w:rsidRDefault="00533134" w:rsidP="00533134">
      <w:r w:rsidRPr="00533134">
        <w:t>It is typical for there to be an explosion at BESS sites</w:t>
      </w:r>
      <w:r w:rsidR="00113FCF">
        <w:t xml:space="preserve"> early on during the fire</w:t>
      </w:r>
      <w:r w:rsidRPr="00533134">
        <w:t>.  The best-case scenario is for this explosion to happen before emergency services arrive on scene as this avoids injury and loss of life.</w:t>
      </w:r>
      <w:r w:rsidR="00113FCF">
        <w:t xml:space="preserve">   This explosion will often lead to the rapid spread of the fire to other units.</w:t>
      </w:r>
    </w:p>
    <w:p w14:paraId="3CF77A20" w14:textId="77777777" w:rsidR="00533134" w:rsidRPr="00533134" w:rsidRDefault="00533134" w:rsidP="00533134">
      <w:r w:rsidRPr="00533134">
        <w:t xml:space="preserve">New Works Safety Management Plan notes in relation </w:t>
      </w:r>
      <w:r>
        <w:t xml:space="preserve">to </w:t>
      </w:r>
      <w:r w:rsidRPr="00533134">
        <w:t xml:space="preserve">Lithium </w:t>
      </w:r>
      <w:proofErr w:type="spellStart"/>
      <w:r w:rsidRPr="00533134">
        <w:t>Iron</w:t>
      </w:r>
      <w:proofErr w:type="spellEnd"/>
      <w:r w:rsidRPr="00533134">
        <w:t xml:space="preserve"> Batteries</w:t>
      </w:r>
    </w:p>
    <w:p w14:paraId="7D14E9F9" w14:textId="77777777" w:rsidR="00533134" w:rsidRPr="00A072C9" w:rsidRDefault="00533134" w:rsidP="00533134">
      <w:pPr>
        <w:ind w:left="720"/>
        <w:rPr>
          <w:rFonts w:cstheme="minorHAnsi"/>
        </w:rPr>
      </w:pPr>
      <w:r w:rsidRPr="00A072C9">
        <w:rPr>
          <w:rFonts w:cstheme="minorHAnsi"/>
        </w:rPr>
        <w:t xml:space="preserve">LFP cells do have higher thermal runaway threshold temperatures, </w:t>
      </w:r>
      <w:r w:rsidRPr="00A072C9">
        <w:rPr>
          <w:rFonts w:cstheme="minorHAnsi"/>
          <w:i/>
          <w:iCs/>
        </w:rPr>
        <w:t>however</w:t>
      </w:r>
      <w:r w:rsidRPr="00A072C9">
        <w:rPr>
          <w:rFonts w:cstheme="minorHAnsi"/>
        </w:rPr>
        <w:t>, the very fact that LFP cells fail less aggressively allows more and more combustible aerosols, flammable gases etc to build up before ignition occurs, leading to a Vapour Cloud Explosion (VCE), therefore the risk of VCE is higher</w:t>
      </w:r>
      <w:r>
        <w:rPr>
          <w:rFonts w:cstheme="minorHAnsi"/>
        </w:rPr>
        <w:t>.</w:t>
      </w:r>
      <w:r>
        <w:rPr>
          <w:rStyle w:val="FootnoteReference"/>
          <w:rFonts w:cstheme="minorHAnsi"/>
        </w:rPr>
        <w:footnoteReference w:id="43"/>
      </w:r>
    </w:p>
    <w:p w14:paraId="2660F92F" w14:textId="77777777" w:rsidR="00533134" w:rsidRPr="00533134" w:rsidRDefault="00533134" w:rsidP="00533134">
      <w:pPr>
        <w:rPr>
          <w:rFonts w:cstheme="minorHAnsi"/>
        </w:rPr>
      </w:pPr>
      <w:r w:rsidRPr="00533134">
        <w:rPr>
          <w:rFonts w:cstheme="minorHAnsi"/>
        </w:rPr>
        <w:t>Going on to say:</w:t>
      </w:r>
    </w:p>
    <w:p w14:paraId="71444023" w14:textId="77777777" w:rsidR="00533134" w:rsidRPr="00533134" w:rsidRDefault="00533134" w:rsidP="00533134">
      <w:pPr>
        <w:ind w:firstLine="720"/>
        <w:rPr>
          <w:rFonts w:cstheme="minorHAnsi"/>
        </w:rPr>
      </w:pPr>
      <w:r w:rsidRPr="00533134">
        <w:rPr>
          <w:rFonts w:cstheme="minorHAnsi"/>
        </w:rPr>
        <w:t>LFP BESS do fail and when they do, can be catastrophic and fatal.</w:t>
      </w:r>
    </w:p>
    <w:p w14:paraId="33D89D5D" w14:textId="7957B78A" w:rsidR="00533134" w:rsidRPr="00994D05" w:rsidRDefault="00A7008D" w:rsidP="00533134">
      <w:r w:rsidRPr="00994D05">
        <w:t xml:space="preserve">The fires can be invisible to the naked eye </w:t>
      </w:r>
      <w:r w:rsidR="00994D05">
        <w:t xml:space="preserve">at the point of combustion </w:t>
      </w:r>
      <w:r w:rsidRPr="00994D05">
        <w:t>due to the high levels of hydrogen</w:t>
      </w:r>
      <w:r w:rsidR="00994D05" w:rsidRPr="00994D05">
        <w:t xml:space="preserve"> being burnt</w:t>
      </w:r>
      <w:r w:rsidRPr="00994D05">
        <w:t xml:space="preserve">.   This creates </w:t>
      </w:r>
      <w:r w:rsidR="00994D05" w:rsidRPr="00994D05">
        <w:t>additional detection and responder risks.</w:t>
      </w:r>
    </w:p>
    <w:p w14:paraId="461707EE" w14:textId="77777777" w:rsidR="00994D05" w:rsidRDefault="00994D05" w:rsidP="00533134">
      <w:pPr>
        <w:rPr>
          <w:u w:val="single"/>
        </w:rPr>
      </w:pPr>
    </w:p>
    <w:p w14:paraId="6EF1E144" w14:textId="77777777" w:rsidR="00994D05" w:rsidRDefault="00994D05" w:rsidP="00533134">
      <w:pPr>
        <w:rPr>
          <w:u w:val="single"/>
        </w:rPr>
      </w:pPr>
    </w:p>
    <w:p w14:paraId="6D6A9FC3" w14:textId="77777777" w:rsidR="00EA665A" w:rsidRDefault="00EA665A" w:rsidP="00533134">
      <w:pPr>
        <w:rPr>
          <w:u w:val="single"/>
        </w:rPr>
      </w:pPr>
    </w:p>
    <w:p w14:paraId="3203F1C7" w14:textId="1E84AF55" w:rsidR="00597CC8" w:rsidRDefault="00597CC8" w:rsidP="00533134">
      <w:pPr>
        <w:rPr>
          <w:b/>
          <w:bCs/>
          <w:u w:val="single"/>
        </w:rPr>
      </w:pPr>
      <w:r>
        <w:rPr>
          <w:b/>
          <w:bCs/>
          <w:u w:val="single"/>
        </w:rPr>
        <w:lastRenderedPageBreak/>
        <w:t>Major Accident Hazard Pipeline</w:t>
      </w:r>
    </w:p>
    <w:p w14:paraId="37752A6E" w14:textId="391013F5" w:rsidR="00597CC8" w:rsidRPr="00146C8A" w:rsidRDefault="00597CC8" w:rsidP="00533134">
      <w:r w:rsidRPr="00146C8A">
        <w:t>The pipeline is located in close proximity to the site.</w:t>
      </w:r>
      <w:r w:rsidR="00146C8A" w:rsidRPr="00146C8A">
        <w:t xml:space="preserve">  The pipeline transports Eth</w:t>
      </w:r>
      <w:r w:rsidR="00266233">
        <w:t>y</w:t>
      </w:r>
      <w:r w:rsidR="00146C8A" w:rsidRPr="00146C8A">
        <w:t xml:space="preserve">lene.   There is the potential for cascading impact where the fire on one site leads to the spread of fire to </w:t>
      </w:r>
      <w:r w:rsidR="00146C8A">
        <w:t>the Hazard Pipeline</w:t>
      </w:r>
      <w:r w:rsidR="00146C8A" w:rsidRPr="00146C8A">
        <w:t xml:space="preserve">. </w:t>
      </w:r>
      <w:r w:rsidRPr="00146C8A">
        <w:t xml:space="preserve">  It should be noted that SABICs decision not to object to the site is based on predetermined criteria.  A key part of this criteria is the hazardous nature of the site and BESS sites being new in nature are </w:t>
      </w:r>
      <w:r w:rsidR="00146C8A">
        <w:t xml:space="preserve">as yet not </w:t>
      </w:r>
      <w:r w:rsidRPr="00146C8A">
        <w:t xml:space="preserve">appropriately </w:t>
      </w:r>
      <w:r w:rsidR="00146C8A" w:rsidRPr="00146C8A">
        <w:t>categorised</w:t>
      </w:r>
      <w:r w:rsidRPr="00146C8A">
        <w:t>.</w:t>
      </w:r>
    </w:p>
    <w:p w14:paraId="4A17566E" w14:textId="2F6E678B" w:rsidR="00597CC8" w:rsidRPr="00266233" w:rsidRDefault="00266233" w:rsidP="00533134">
      <w:r w:rsidRPr="00266233">
        <w:t xml:space="preserve">Explosions can </w:t>
      </w:r>
      <w:r>
        <w:t xml:space="preserve">and </w:t>
      </w:r>
      <w:r w:rsidRPr="00266233">
        <w:t>do cause ground disturbance which could potentially cause pipeline failure.</w:t>
      </w:r>
    </w:p>
    <w:p w14:paraId="62BD3490" w14:textId="77777777" w:rsidR="00597CC8" w:rsidRDefault="00597CC8" w:rsidP="00533134">
      <w:pPr>
        <w:rPr>
          <w:b/>
          <w:bCs/>
          <w:u w:val="single"/>
        </w:rPr>
      </w:pPr>
    </w:p>
    <w:p w14:paraId="1819C72A" w14:textId="7C5BA45B" w:rsidR="00533134" w:rsidRPr="00B45181" w:rsidRDefault="00533134" w:rsidP="00533134">
      <w:pPr>
        <w:rPr>
          <w:b/>
          <w:bCs/>
          <w:u w:val="single"/>
        </w:rPr>
      </w:pPr>
      <w:r w:rsidRPr="00B45181">
        <w:rPr>
          <w:b/>
          <w:bCs/>
          <w:u w:val="single"/>
        </w:rPr>
        <w:t>Plume Study is Not Fit for Purpose - Grossly Underestimating Risks</w:t>
      </w:r>
    </w:p>
    <w:p w14:paraId="2FFA4996" w14:textId="58AF8A80" w:rsidR="00533134" w:rsidRDefault="00533134" w:rsidP="00533134">
      <w:r>
        <w:t>The plum</w:t>
      </w:r>
      <w:r w:rsidR="00266233">
        <w:t>e</w:t>
      </w:r>
      <w:r>
        <w:t xml:space="preserve"> study is not fit for purpose and does not provide an adequate basis to determine the extent of the spread of gases.</w:t>
      </w:r>
    </w:p>
    <w:p w14:paraId="2FE5C33B" w14:textId="77777777" w:rsidR="00533134" w:rsidRDefault="00533134" w:rsidP="00533134">
      <w:r>
        <w:t>The key issues with the report are:</w:t>
      </w:r>
    </w:p>
    <w:p w14:paraId="1C7F69B4" w14:textId="64686A0B" w:rsidR="00533134" w:rsidRDefault="00533134" w:rsidP="00533134">
      <w:pPr>
        <w:ind w:left="720"/>
      </w:pPr>
      <w:r w:rsidRPr="0087007C">
        <w:rPr>
          <w:b/>
          <w:bCs/>
        </w:rPr>
        <w:t>Magnitude</w:t>
      </w:r>
      <w:r>
        <w:t xml:space="preserve">:  The report assumes a release of </w:t>
      </w:r>
      <w:r w:rsidR="00452760">
        <w:t>10 kg</w:t>
      </w:r>
      <w:r>
        <w:t xml:space="preserve">.   The BESS site has the potential to produce approximately </w:t>
      </w:r>
      <w:r w:rsidR="00BB5902">
        <w:t>34million</w:t>
      </w:r>
      <w:r>
        <w:t xml:space="preserve"> kg</w:t>
      </w:r>
      <w:r>
        <w:rPr>
          <w:rStyle w:val="FootnoteReference"/>
        </w:rPr>
        <w:footnoteReference w:id="44"/>
      </w:r>
      <w:r>
        <w:t xml:space="preserve"> of emissions from batteries alone.</w:t>
      </w:r>
    </w:p>
    <w:p w14:paraId="5F06EBDD" w14:textId="1328C86A" w:rsidR="00533134" w:rsidRDefault="00533134" w:rsidP="00533134">
      <w:pPr>
        <w:ind w:left="720"/>
      </w:pPr>
      <w:r>
        <w:rPr>
          <w:b/>
          <w:bCs/>
        </w:rPr>
        <w:t>Based on Single Rack Fire</w:t>
      </w:r>
      <w:r w:rsidRPr="00B45181">
        <w:t>.</w:t>
      </w:r>
      <w:r>
        <w:t xml:space="preserve">   Cabinets contain multiple racks.  </w:t>
      </w:r>
      <w:r w:rsidR="00452760">
        <w:t>The plume report states that 10 cabinets are installed in each container.   The whole container could be expected to burn in the event of a fire</w:t>
      </w:r>
      <w:r w:rsidR="00266233">
        <w:t>, and this is supported by incidents which have occurred. The timescale of release should also be taken into account.</w:t>
      </w:r>
    </w:p>
    <w:p w14:paraId="27937672" w14:textId="67AFB740" w:rsidR="00533134" w:rsidRPr="00B06F63" w:rsidRDefault="00533134" w:rsidP="00533134">
      <w:pPr>
        <w:ind w:left="720"/>
      </w:pPr>
      <w:r>
        <w:rPr>
          <w:b/>
          <w:bCs/>
        </w:rPr>
        <w:t xml:space="preserve">Hydrogen Floride is Only Gas Analysed:   </w:t>
      </w:r>
      <w:r w:rsidRPr="00B06F63">
        <w:t>The removal of other gases from the study of the fire artificially reduces scale of the gas plume produced.</w:t>
      </w:r>
      <w:r>
        <w:t xml:space="preserve"> It is incorrectly assumed the Floride ion will largely remain a salt rather than turning into a gas when exposed to the fire.</w:t>
      </w:r>
      <w:r w:rsidR="00266233">
        <w:t xml:space="preserve">  All gases should be modelled to ensure a complete understanding of potential consequence.</w:t>
      </w:r>
    </w:p>
    <w:p w14:paraId="5F33C23D" w14:textId="0FEFECF1" w:rsidR="00533134" w:rsidRDefault="00533134" w:rsidP="00533134">
      <w:pPr>
        <w:ind w:left="720"/>
      </w:pPr>
      <w:r>
        <w:rPr>
          <w:b/>
          <w:bCs/>
        </w:rPr>
        <w:t xml:space="preserve">Inappropriate </w:t>
      </w:r>
      <w:r w:rsidRPr="0045126F">
        <w:rPr>
          <w:b/>
          <w:bCs/>
        </w:rPr>
        <w:t>Point of Comparison</w:t>
      </w:r>
      <w:r>
        <w:t>:   Car fire and car workshop fires do not provide a valid point of comparison.   The report even states that the gas produced by one of these fires will be greater than a BESS site fire.    This is delusional.   A fire on a major industrial site will be much bigger.</w:t>
      </w:r>
      <w:r w:rsidR="00266233">
        <w:t xml:space="preserve">   There is plenty of data from industrial releases of gas which would provide a more relevant point of comparison.</w:t>
      </w:r>
    </w:p>
    <w:p w14:paraId="5FAF7B4B" w14:textId="6FC63C8B" w:rsidR="00533134" w:rsidRPr="0045126F" w:rsidRDefault="00533134" w:rsidP="00533134">
      <w:pPr>
        <w:ind w:left="720"/>
        <w:rPr>
          <w:b/>
          <w:bCs/>
        </w:rPr>
      </w:pPr>
      <w:r w:rsidRPr="0045126F">
        <w:rPr>
          <w:b/>
          <w:bCs/>
        </w:rPr>
        <w:t>Wind Levels Underestimated</w:t>
      </w:r>
      <w:r>
        <w:rPr>
          <w:b/>
          <w:bCs/>
        </w:rPr>
        <w:t xml:space="preserve">: </w:t>
      </w:r>
      <w:r w:rsidRPr="0045126F">
        <w:t xml:space="preserve"> The report uses averages wind figures for the month.   This does</w:t>
      </w:r>
      <w:r w:rsidR="00DD5B15">
        <w:t xml:space="preserve"> account for the wide variation in weather actually experienced</w:t>
      </w:r>
      <w:r w:rsidRPr="0045126F">
        <w:t xml:space="preserve">.   The report utilises “outliers” in the wind calculation.   Simply put the lowest figures were </w:t>
      </w:r>
      <w:r w:rsidRPr="0045126F">
        <w:lastRenderedPageBreak/>
        <w:t>selected</w:t>
      </w:r>
      <w:r w:rsidR="00DD5B15">
        <w:t>,</w:t>
      </w:r>
      <w:r w:rsidRPr="0045126F">
        <w:t xml:space="preserve"> reduc</w:t>
      </w:r>
      <w:r w:rsidR="00DD5B15">
        <w:t xml:space="preserve">ing </w:t>
      </w:r>
      <w:r w:rsidRPr="0045126F">
        <w:t>the apparent impact of wind.</w:t>
      </w:r>
      <w:r w:rsidR="00266233">
        <w:t xml:space="preserve">  The application of COMAH regulations on wind calculations would be appropriate. </w:t>
      </w:r>
    </w:p>
    <w:p w14:paraId="6A19E3FB" w14:textId="1DE401F9" w:rsidR="00533134" w:rsidRDefault="00533134" w:rsidP="00533134">
      <w:pPr>
        <w:ind w:left="720"/>
      </w:pPr>
      <w:r w:rsidRPr="00B45181">
        <w:rPr>
          <w:b/>
          <w:bCs/>
        </w:rPr>
        <w:t xml:space="preserve">Underestimation of </w:t>
      </w:r>
      <w:r w:rsidR="00DD5B15">
        <w:rPr>
          <w:b/>
          <w:bCs/>
        </w:rPr>
        <w:t>F</w:t>
      </w:r>
      <w:r w:rsidRPr="00B45181">
        <w:rPr>
          <w:b/>
          <w:bCs/>
        </w:rPr>
        <w:t xml:space="preserve">orces </w:t>
      </w:r>
      <w:r w:rsidR="00DD5B15">
        <w:rPr>
          <w:b/>
          <w:bCs/>
        </w:rPr>
        <w:t>D</w:t>
      </w:r>
      <w:r w:rsidRPr="00B45181">
        <w:rPr>
          <w:b/>
          <w:bCs/>
        </w:rPr>
        <w:t xml:space="preserve">riving </w:t>
      </w:r>
      <w:r w:rsidR="00DD5B15">
        <w:rPr>
          <w:b/>
          <w:bCs/>
        </w:rPr>
        <w:t>Gasses</w:t>
      </w:r>
      <w:r>
        <w:t xml:space="preserve">.   The report unrealistically determines the smoke will not rise over 2m in height.   The upward convection currents will be significantly higher, due to the fire burning with an intensity </w:t>
      </w:r>
      <w:r w:rsidR="00DD5B15">
        <w:t>comparable</w:t>
      </w:r>
      <w:r>
        <w:t xml:space="preserve"> to rocket fuel.</w:t>
      </w:r>
      <w:r w:rsidR="00266233">
        <w:t xml:space="preserve">   The current plume study is unreliable and a new study should be carried out by a qualified person to give a reliable understanding of the consequences of gas release.</w:t>
      </w:r>
    </w:p>
    <w:p w14:paraId="7B824AEE" w14:textId="77777777" w:rsidR="00533134" w:rsidRDefault="00533134" w:rsidP="00533134">
      <w:pPr>
        <w:rPr>
          <w:u w:val="single"/>
        </w:rPr>
      </w:pPr>
    </w:p>
    <w:p w14:paraId="50818CE3" w14:textId="77777777" w:rsidR="00533134" w:rsidRPr="008A0B2E" w:rsidRDefault="00533134" w:rsidP="00533134">
      <w:pPr>
        <w:rPr>
          <w:b/>
          <w:bCs/>
          <w:u w:val="single"/>
        </w:rPr>
      </w:pPr>
      <w:r w:rsidRPr="008A0B2E">
        <w:rPr>
          <w:b/>
          <w:bCs/>
          <w:u w:val="single"/>
        </w:rPr>
        <w:t>Fires Impact a Wide Area</w:t>
      </w:r>
    </w:p>
    <w:p w14:paraId="55076008" w14:textId="061F50DD" w:rsidR="00175D40" w:rsidRDefault="00175D40" w:rsidP="00533134">
      <w:r>
        <w:t>West Yorkshire Fire</w:t>
      </w:r>
      <w:r w:rsidR="0023587C">
        <w:t xml:space="preserve"> B</w:t>
      </w:r>
      <w:r>
        <w:t>rigade wrote in response to a recent BESS application.</w:t>
      </w:r>
    </w:p>
    <w:p w14:paraId="0FBEC746" w14:textId="1E9EA5AF" w:rsidR="00175D40" w:rsidRPr="007D30BF" w:rsidRDefault="00175D40" w:rsidP="00175D40">
      <w:pPr>
        <w:ind w:left="720"/>
        <w:rPr>
          <w:i/>
          <w:iCs/>
        </w:rPr>
      </w:pPr>
      <w:r w:rsidRPr="007D30BF">
        <w:rPr>
          <w:i/>
          <w:iCs/>
        </w:rPr>
        <w:t>The risks of vapour cloud, thermal runaway and explosion are unfortunately very real and are becoming more common as we see an increase in the number of BESS installations rise.</w:t>
      </w:r>
      <w:r w:rsidRPr="007D30BF">
        <w:rPr>
          <w:rStyle w:val="FootnoteReference"/>
          <w:i/>
          <w:iCs/>
        </w:rPr>
        <w:footnoteReference w:id="45"/>
      </w:r>
    </w:p>
    <w:p w14:paraId="1506C732" w14:textId="7D44D75F" w:rsidR="00533134" w:rsidRDefault="00533134" w:rsidP="00533134">
      <w:r>
        <w:t>The impact of the fires is not restricted to the site of the fire because the toxic smoke travels.</w:t>
      </w:r>
    </w:p>
    <w:p w14:paraId="302CF18A" w14:textId="6EC7111D" w:rsidR="008C1586" w:rsidRDefault="00533134" w:rsidP="00533134">
      <w:r>
        <w:t xml:space="preserve">The </w:t>
      </w:r>
      <w:r w:rsidRPr="00EF7F1F">
        <w:t>Moss Landing</w:t>
      </w:r>
      <w:r>
        <w:t xml:space="preserve"> January 2025 Fire had</w:t>
      </w:r>
      <w:r w:rsidRPr="00EF7F1F">
        <w:t xml:space="preserve"> </w:t>
      </w:r>
      <w:r>
        <w:t>an</w:t>
      </w:r>
      <w:r w:rsidRPr="00EF7F1F">
        <w:t xml:space="preserve"> evacuation zone spanned approximately 12 square miles,</w:t>
      </w:r>
      <w:r>
        <w:t xml:space="preserve"> causing 1500 people to be evacuated.</w:t>
      </w:r>
      <w:r w:rsidRPr="00995AEF">
        <w:t xml:space="preserve"> </w:t>
      </w:r>
      <w:r>
        <w:t xml:space="preserve"> The </w:t>
      </w:r>
      <w:r w:rsidRPr="00AF4CD7">
        <w:t>Victorian Big Battery in Moorabool, Australia</w:t>
      </w:r>
      <w:r>
        <w:t xml:space="preserve"> resulted in a lockdown of residents in a 9km radius</w:t>
      </w:r>
      <w:r w:rsidRPr="00AF4CD7">
        <w:t xml:space="preserve"> due to the risks posed by toxic fumes and smoke</w:t>
      </w:r>
      <w:r w:rsidR="00BA2CBE">
        <w:t>,</w:t>
      </w:r>
      <w:r w:rsidRPr="00AF4CD7">
        <w:t xml:space="preserve"> highlight</w:t>
      </w:r>
      <w:r w:rsidR="00BA2CBE">
        <w:t>ing</w:t>
      </w:r>
      <w:r w:rsidRPr="00AF4CD7">
        <w:t xml:space="preserve"> the severe disruption</w:t>
      </w:r>
      <w:r>
        <w:t xml:space="preserve">.   </w:t>
      </w:r>
    </w:p>
    <w:p w14:paraId="7F8AAE49" w14:textId="3A7EBCAE" w:rsidR="008C1586" w:rsidRDefault="008C1586" w:rsidP="00533134">
      <w:r>
        <w:t xml:space="preserve">Local wildlife and livestock </w:t>
      </w:r>
      <w:r w:rsidR="00BA2CBE">
        <w:t>will</w:t>
      </w:r>
      <w:r>
        <w:t xml:space="preserve"> also be impacted by the vapour cloud and </w:t>
      </w:r>
      <w:proofErr w:type="spellStart"/>
      <w:r w:rsidR="00BA2CBE">
        <w:t>can</w:t>
      </w:r>
      <w:r>
        <w:t xml:space="preserve"> not</w:t>
      </w:r>
      <w:proofErr w:type="spellEnd"/>
      <w:r>
        <w:t xml:space="preserve"> be evacuated.</w:t>
      </w:r>
    </w:p>
    <w:p w14:paraId="6D298F4F" w14:textId="748D9CB2" w:rsidR="00533134" w:rsidRDefault="00533134" w:rsidP="00533134">
      <w:r>
        <w:t>It realistic to consider that a fire in the proposed site may lead to the closure of the vital road link the A19 for a period of several days.</w:t>
      </w:r>
      <w:r w:rsidR="00B43A1E">
        <w:t xml:space="preserve">  There is also a risk to local aviation.</w:t>
      </w:r>
    </w:p>
    <w:p w14:paraId="4B92BB66" w14:textId="762E5DD6" w:rsidR="00B43A1E" w:rsidRDefault="00B43A1E" w:rsidP="00533134">
      <w:r>
        <w:t xml:space="preserve">The </w:t>
      </w:r>
      <w:r w:rsidR="00804F83">
        <w:t xml:space="preserve">Major Incident Investigation Board concluded </w:t>
      </w:r>
      <w:r>
        <w:t>costs from the vapour cloud released in the Buncefield Oil fire which closed the M1 in 2004 included</w:t>
      </w:r>
      <w:r w:rsidR="00A255E7">
        <w:rPr>
          <w:rStyle w:val="FootnoteReference"/>
        </w:rPr>
        <w:footnoteReference w:id="46"/>
      </w:r>
      <w:r>
        <w:t>:</w:t>
      </w:r>
    </w:p>
    <w:p w14:paraId="76536331" w14:textId="0D15BDD5" w:rsidR="00B43A1E" w:rsidRDefault="00B43A1E" w:rsidP="00533134">
      <w:r>
        <w:tab/>
        <w:t>Aviation Costs</w:t>
      </w:r>
      <w:r>
        <w:tab/>
      </w:r>
      <w:r>
        <w:tab/>
      </w:r>
      <w:r>
        <w:tab/>
      </w:r>
      <w:r>
        <w:tab/>
      </w:r>
      <w:r>
        <w:tab/>
      </w:r>
      <w:r>
        <w:tab/>
        <w:t>£245 million</w:t>
      </w:r>
    </w:p>
    <w:p w14:paraId="5CC9D80A" w14:textId="4A1F579D" w:rsidR="00B43A1E" w:rsidRDefault="00B43A1E" w:rsidP="007E58E6">
      <w:pPr>
        <w:ind w:left="720"/>
      </w:pPr>
      <w:r>
        <w:t>Compensation Claims</w:t>
      </w:r>
      <w:r>
        <w:tab/>
      </w:r>
      <w:r w:rsidR="007E58E6">
        <w:t>(business &amp; individuals)</w:t>
      </w:r>
      <w:r>
        <w:tab/>
        <w:t>£675 million</w:t>
      </w:r>
    </w:p>
    <w:p w14:paraId="483DC8F5" w14:textId="07CE2211" w:rsidR="00B43A1E" w:rsidRDefault="00B43A1E" w:rsidP="00B43A1E">
      <w:pPr>
        <w:ind w:left="720"/>
      </w:pPr>
      <w:r>
        <w:t>Competent Authority and Govt Interventions</w:t>
      </w:r>
      <w:r>
        <w:tab/>
        <w:t>£15 million</w:t>
      </w:r>
      <w:r>
        <w:tab/>
      </w:r>
      <w:r>
        <w:tab/>
      </w:r>
    </w:p>
    <w:p w14:paraId="7024630E" w14:textId="09FD9F93" w:rsidR="00B43A1E" w:rsidRDefault="00B43A1E" w:rsidP="00B43A1E">
      <w:pPr>
        <w:ind w:firstLine="720"/>
      </w:pPr>
      <w:r>
        <w:t>Environmental impact to water supplies</w:t>
      </w:r>
      <w:r>
        <w:tab/>
      </w:r>
      <w:r>
        <w:tab/>
        <w:t>£2 million</w:t>
      </w:r>
    </w:p>
    <w:p w14:paraId="39BABCA0" w14:textId="61DF831F" w:rsidR="00B43A1E" w:rsidRDefault="00B43A1E" w:rsidP="00533134">
      <w:r>
        <w:lastRenderedPageBreak/>
        <w:tab/>
        <w:t>Emergency response</w:t>
      </w:r>
      <w:r>
        <w:tab/>
      </w:r>
      <w:r>
        <w:tab/>
      </w:r>
      <w:r>
        <w:tab/>
      </w:r>
      <w:r>
        <w:tab/>
      </w:r>
      <w:r>
        <w:tab/>
        <w:t>£7 million</w:t>
      </w:r>
      <w:r>
        <w:tab/>
      </w:r>
    </w:p>
    <w:p w14:paraId="6E6BB1FF" w14:textId="21383A9F" w:rsidR="00533134" w:rsidRDefault="00B43A1E" w:rsidP="00533134">
      <w:r w:rsidRPr="00B43A1E">
        <w:t>Fire represents a high economic cost to the local community and to North Yorkshire Council.</w:t>
      </w:r>
      <w:r w:rsidR="00804F83">
        <w:t xml:space="preserve">   The Major Incident Investigation Board set out in the </w:t>
      </w:r>
      <w:proofErr w:type="spellStart"/>
      <w:r w:rsidR="00804F83">
        <w:t>Brucefield</w:t>
      </w:r>
      <w:proofErr w:type="spellEnd"/>
      <w:r w:rsidR="00804F83">
        <w:t xml:space="preserve"> report a formula for determining annual costs to a</w:t>
      </w:r>
      <w:r w:rsidR="00A255E7">
        <w:t xml:space="preserve"> local</w:t>
      </w:r>
      <w:r w:rsidR="00804F83">
        <w:t xml:space="preserve"> area of a development, by dividing the cost of an incident by the probability of its occurrence.  The proposed development can therefore be considered to cost the local area £255 million annually given the high probability of fire and comparable costs.</w:t>
      </w:r>
    </w:p>
    <w:p w14:paraId="1D6A2751" w14:textId="2C3B8393" w:rsidR="007E58E6" w:rsidRPr="00B43A1E" w:rsidRDefault="007E58E6" w:rsidP="00533134">
      <w:r>
        <w:t>The governments analysis of the vapour clouds impact showed there was a significant rise in unemployment in the local area as business relocated out of the area or closed.</w:t>
      </w:r>
      <w:r w:rsidR="00804F83">
        <w:t xml:space="preserve">   This an economic harm and i</w:t>
      </w:r>
      <w:r w:rsidR="00A7008D">
        <w:t>t ensures the proposed site is</w:t>
      </w:r>
      <w:r w:rsidR="00804F83">
        <w:t xml:space="preserve"> not economically sustainable.   It is the wealthy who can afford to leave an area </w:t>
      </w:r>
      <w:r w:rsidR="00A7008D">
        <w:t>while</w:t>
      </w:r>
      <w:r w:rsidR="00804F83">
        <w:t xml:space="preserve"> the poorer members of society cannot.  This creates social inequality which is against the requirements for a social sustainability in planning.</w:t>
      </w:r>
    </w:p>
    <w:p w14:paraId="0884BBD9" w14:textId="77777777" w:rsidR="00B43A1E" w:rsidRDefault="00B43A1E" w:rsidP="00533134">
      <w:pPr>
        <w:rPr>
          <w:u w:val="single"/>
        </w:rPr>
      </w:pPr>
    </w:p>
    <w:p w14:paraId="34987DD9" w14:textId="77777777" w:rsidR="00533134" w:rsidRPr="002D257C" w:rsidRDefault="00533134" w:rsidP="00533134">
      <w:pPr>
        <w:rPr>
          <w:u w:val="single"/>
        </w:rPr>
      </w:pPr>
      <w:r w:rsidRPr="002D257C">
        <w:rPr>
          <w:u w:val="single"/>
        </w:rPr>
        <w:t>Plume Report Underestimates Size and Height of Gas Cloud</w:t>
      </w:r>
    </w:p>
    <w:p w14:paraId="5920AB32" w14:textId="77777777" w:rsidR="00533134" w:rsidRDefault="00533134" w:rsidP="00533134">
      <w:r>
        <w:t>A BESS fire looks Like this:</w:t>
      </w:r>
    </w:p>
    <w:p w14:paraId="5554944D" w14:textId="77777777" w:rsidR="00533134" w:rsidRDefault="00533134" w:rsidP="00533134">
      <w:pPr>
        <w:jc w:val="center"/>
      </w:pPr>
      <w:r w:rsidRPr="00F2055F">
        <w:rPr>
          <w:noProof/>
        </w:rPr>
        <w:drawing>
          <wp:inline distT="0" distB="0" distL="0" distR="0" wp14:anchorId="2C405DA1" wp14:editId="3C54ACA0">
            <wp:extent cx="5334000" cy="3549535"/>
            <wp:effectExtent l="0" t="0" r="0" b="0"/>
            <wp:docPr id="613277850" name="Picture 2" descr="Moss Landing Power Plant is on fire again! I shot these from the top of  East Garrison SW of Salinas looking north across the fields at about 8pm  tonight. January 16,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ss Landing Power Plant is on fire again! I shot these from the top of  East Garrison SW of Salinas looking north across the fields at about 8pm  tonight. January 16, 20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43100" cy="3555591"/>
                    </a:xfrm>
                    <a:prstGeom prst="rect">
                      <a:avLst/>
                    </a:prstGeom>
                    <a:noFill/>
                    <a:ln>
                      <a:noFill/>
                    </a:ln>
                  </pic:spPr>
                </pic:pic>
              </a:graphicData>
            </a:graphic>
          </wp:inline>
        </w:drawing>
      </w:r>
    </w:p>
    <w:p w14:paraId="28CA2078" w14:textId="45A6996E" w:rsidR="00533134" w:rsidRDefault="00533134" w:rsidP="00533134">
      <w:r>
        <w:t>This is the Moss Landing Fire.  The 500m stacks (from a previous, now closed site) in the image give some idea of the height of the fire.   The flames visually appear to reach at least 300m in height, maybe 400m in height.   The smoke reaches more than 3 times the height of the towers at over 1500m.  The plum</w:t>
      </w:r>
      <w:r w:rsidR="00A255E7">
        <w:t>e</w:t>
      </w:r>
      <w:r>
        <w:t xml:space="preserve"> report estimates the smoke will reach “a height of approximately 2m”.  It is a gross underestimate.   </w:t>
      </w:r>
    </w:p>
    <w:p w14:paraId="6D4C74E8" w14:textId="1C6CC05B" w:rsidR="00533134" w:rsidRDefault="00533134" w:rsidP="00533134">
      <w:r>
        <w:lastRenderedPageBreak/>
        <w:t>The plume report notes “</w:t>
      </w:r>
      <w:r w:rsidRPr="00E24BEB">
        <w:t>The presence of fire will create upward convection currents based on the intensity of the fire.</w:t>
      </w:r>
      <w:r>
        <w:t xml:space="preserve">”   </w:t>
      </w:r>
      <w:r w:rsidR="00A7008D">
        <w:t>This means h</w:t>
      </w:r>
      <w:r>
        <w:t>igh intensity fires such as those experienced on BESS sites will drive the smoke significantly greater distances than the Plume Report suggests.</w:t>
      </w:r>
    </w:p>
    <w:p w14:paraId="292DD5E7" w14:textId="62B87D11" w:rsidR="00533134" w:rsidRDefault="00533134" w:rsidP="00533134">
      <w:r>
        <w:t>Anyone who has set a fire in their garden knows the smoke goes more than two metres in the air.   An unrealistic set of assumptions have been chosen for the Plume Report mak</w:t>
      </w:r>
      <w:r w:rsidR="00A255E7">
        <w:t>ing</w:t>
      </w:r>
      <w:r>
        <w:t xml:space="preserve"> the risk of fumes appear artificially low.   Such judgements prejudice the whole of the fire reports ef</w:t>
      </w:r>
      <w:r w:rsidRPr="00753C98">
        <w:t>ficacy</w:t>
      </w:r>
      <w:r>
        <w:t>.</w:t>
      </w:r>
    </w:p>
    <w:p w14:paraId="5E73CEDD" w14:textId="77777777" w:rsidR="00533134" w:rsidRDefault="00533134" w:rsidP="00533134">
      <w:r>
        <w:t>Claims in the fire report suggesting that the fire would be similar to a car fire or a bedroom fire are equally unfounded. The fact that 1,500 residents around Moss Landing were evacuated shows that BESS fires bear no resemblance to such typical scenarios.</w:t>
      </w:r>
    </w:p>
    <w:p w14:paraId="1BD3ED39" w14:textId="77777777" w:rsidR="00533134" w:rsidRDefault="00533134" w:rsidP="00533134">
      <w:r>
        <w:t>The plume report greatly underestimates the extent and reach of the fumes from a BESS fire.</w:t>
      </w:r>
    </w:p>
    <w:p w14:paraId="2D655578" w14:textId="77777777" w:rsidR="00882036" w:rsidRDefault="00882036" w:rsidP="00882036">
      <w:r>
        <w:t xml:space="preserve">The </w:t>
      </w:r>
      <w:proofErr w:type="spellStart"/>
      <w:r>
        <w:t>Hawkschurch</w:t>
      </w:r>
      <w:proofErr w:type="spellEnd"/>
      <w:r>
        <w:t xml:space="preserve"> Battery Storage Appeal (against rejection of the development) looked at:</w:t>
      </w:r>
    </w:p>
    <w:p w14:paraId="238CAC65" w14:textId="4DFE8899" w:rsidR="00882036" w:rsidRPr="00882036" w:rsidRDefault="00882036" w:rsidP="00882036">
      <w:pPr>
        <w:ind w:left="720"/>
        <w:rPr>
          <w:i/>
          <w:iCs/>
        </w:rPr>
      </w:pPr>
      <w:r w:rsidRPr="00882036">
        <w:rPr>
          <w:i/>
          <w:iCs/>
        </w:rPr>
        <w:t>whether there is sufficient information on the health and safety measures proposed and the extent to which there would be significant risk to local residents and the environment.</w:t>
      </w:r>
      <w:r>
        <w:rPr>
          <w:rStyle w:val="FootnoteReference"/>
          <w:i/>
          <w:iCs/>
        </w:rPr>
        <w:footnoteReference w:id="47"/>
      </w:r>
    </w:p>
    <w:p w14:paraId="66BE6353" w14:textId="77777777" w:rsidR="00882036" w:rsidRDefault="00882036" w:rsidP="00882036">
      <w:r>
        <w:t>The inadequacies and bias of the fire reports mean that these requirements have not been fulfilled for this development.</w:t>
      </w:r>
    </w:p>
    <w:p w14:paraId="5D9E20B8" w14:textId="77777777" w:rsidR="000D2720" w:rsidRDefault="000D2720" w:rsidP="003F5A0E"/>
    <w:p w14:paraId="48AA8DBD" w14:textId="1C672546" w:rsidR="00CE66A2" w:rsidRPr="00F276D2" w:rsidRDefault="00F276D2" w:rsidP="003F5A0E">
      <w:pPr>
        <w:rPr>
          <w:b/>
          <w:bCs/>
          <w:u w:val="single"/>
        </w:rPr>
      </w:pPr>
      <w:r w:rsidRPr="00F276D2">
        <w:rPr>
          <w:b/>
          <w:bCs/>
          <w:u w:val="single"/>
        </w:rPr>
        <w:t>Environmental</w:t>
      </w:r>
      <w:r w:rsidR="00522306">
        <w:rPr>
          <w:b/>
          <w:bCs/>
          <w:u w:val="single"/>
        </w:rPr>
        <w:t xml:space="preserve"> Damage from Fire Water</w:t>
      </w:r>
      <w:r w:rsidRPr="00F276D2">
        <w:rPr>
          <w:b/>
          <w:bCs/>
          <w:u w:val="single"/>
        </w:rPr>
        <w:t xml:space="preserve"> Run</w:t>
      </w:r>
      <w:r w:rsidR="00522306">
        <w:rPr>
          <w:b/>
          <w:bCs/>
          <w:u w:val="single"/>
        </w:rPr>
        <w:t>-</w:t>
      </w:r>
      <w:r w:rsidRPr="00F276D2">
        <w:rPr>
          <w:b/>
          <w:bCs/>
          <w:u w:val="single"/>
        </w:rPr>
        <w:t>Off</w:t>
      </w:r>
    </w:p>
    <w:p w14:paraId="4FC2FA5F" w14:textId="37D3DBC5" w:rsidR="00DC0ADC" w:rsidRDefault="00F276D2" w:rsidP="00DC0ADC">
      <w:r w:rsidRPr="00F276D2">
        <w:t>Government Guidance:  Health and safety in grid scale electrical energy storage systems, acknowledges contaminated run off as concern for BESS sites.</w:t>
      </w:r>
    </w:p>
    <w:p w14:paraId="40B73A56" w14:textId="164A0459" w:rsidR="00F276D2" w:rsidRDefault="00F276D2" w:rsidP="00DC0ADC">
      <w:r>
        <w:t>West Yorkshire Fire Service noted in response to BESS planning application:</w:t>
      </w:r>
    </w:p>
    <w:p w14:paraId="735B709C" w14:textId="3228022E" w:rsidR="00F276D2" w:rsidRPr="00F276D2" w:rsidRDefault="00F276D2" w:rsidP="00F276D2">
      <w:pPr>
        <w:ind w:left="720"/>
      </w:pPr>
      <w:r w:rsidRPr="00F276D2">
        <w:t>Due to the large amount of water required, the Environment Agency will need to be consulted, as the water run-off will be contaminated.</w:t>
      </w:r>
    </w:p>
    <w:p w14:paraId="0ADBAEC7" w14:textId="588C4B2E" w:rsidR="00DD5B15" w:rsidRDefault="00F276D2" w:rsidP="003F5A0E">
      <w:r>
        <w:t xml:space="preserve">Chemical contamination </w:t>
      </w:r>
      <w:r w:rsidRPr="00F276D2">
        <w:t>of the local areas soil, groundwater, watercourse can occur.   Runoff water used for firefighting could carry toxic chemicals, heavy metals, and electrolyte compounds from damaged batteries into nearby water bodies.</w:t>
      </w:r>
    </w:p>
    <w:p w14:paraId="37B5D3AA" w14:textId="2D3FFD87" w:rsidR="00DD3B98" w:rsidRDefault="00DD3B98" w:rsidP="003F5A0E">
      <w:r>
        <w:t xml:space="preserve">As noted in Section 3.33 of </w:t>
      </w:r>
      <w:r w:rsidRPr="00DD3B98">
        <w:t>Hambleton District Publication Local Plan Habitats Regulations Assessment</w:t>
      </w:r>
      <w:r>
        <w:t xml:space="preserve">: </w:t>
      </w:r>
    </w:p>
    <w:p w14:paraId="07BD4E6B" w14:textId="0AEDEA08" w:rsidR="00DD3B98" w:rsidRPr="00DD3B98" w:rsidRDefault="00DD3B98" w:rsidP="00DD3B98">
      <w:pPr>
        <w:ind w:left="720"/>
        <w:rPr>
          <w:i/>
          <w:iCs/>
        </w:rPr>
      </w:pPr>
      <w:r w:rsidRPr="00DD3B98">
        <w:rPr>
          <w:i/>
          <w:iCs/>
        </w:rPr>
        <w:lastRenderedPageBreak/>
        <w:t>At high levels, toxic chemicals and metals can result in immediate death of aquatic life, and can have detrimental effects even at lower levels, including increased vulnerability to disease and changes in wildlife behaviour.</w:t>
      </w:r>
      <w:r>
        <w:rPr>
          <w:rStyle w:val="FootnoteReference"/>
          <w:i/>
          <w:iCs/>
        </w:rPr>
        <w:footnoteReference w:id="48"/>
      </w:r>
    </w:p>
    <w:p w14:paraId="7CECBCED" w14:textId="0A0EA7B7" w:rsidR="00A255E7" w:rsidRDefault="00A255E7" w:rsidP="003F5A0E">
      <w:r>
        <w:t xml:space="preserve">There is precedent for rejecting BESS sites on the basis of water run off risks.   </w:t>
      </w:r>
      <w:r w:rsidR="00882036">
        <w:t>In t</w:t>
      </w:r>
      <w:r>
        <w:t xml:space="preserve">he </w:t>
      </w:r>
      <w:proofErr w:type="spellStart"/>
      <w:r>
        <w:t>Hawkschurch</w:t>
      </w:r>
      <w:proofErr w:type="spellEnd"/>
      <w:r>
        <w:t xml:space="preserve"> Battery Storage case</w:t>
      </w:r>
      <w:r w:rsidR="00882036">
        <w:t>:</w:t>
      </w:r>
    </w:p>
    <w:p w14:paraId="0844E26A" w14:textId="6F44DF2F" w:rsidR="00882036" w:rsidRPr="00882036" w:rsidRDefault="00882036" w:rsidP="00882036">
      <w:pPr>
        <w:ind w:left="720"/>
        <w:rPr>
          <w:i/>
          <w:iCs/>
        </w:rPr>
      </w:pPr>
      <w:r w:rsidRPr="00882036">
        <w:rPr>
          <w:i/>
          <w:iCs/>
        </w:rPr>
        <w:t>HAG called expert witnesses who presented evidence that there was a serious risk of contaminated fire water run-off reaching the village water supply, resulting in the appeal being dismissed.</w:t>
      </w:r>
      <w:r>
        <w:rPr>
          <w:rStyle w:val="FootnoteReference"/>
          <w:i/>
          <w:iCs/>
        </w:rPr>
        <w:footnoteReference w:id="49"/>
      </w:r>
    </w:p>
    <w:p w14:paraId="31A4F788" w14:textId="5592D470" w:rsidR="00F276D2" w:rsidRDefault="00F276D2" w:rsidP="003F5A0E">
      <w:r>
        <w:t>The local area has 4 houses dependant on private (off mains) water supply and their drinking water would likely be impacted by the runoff from a fire.</w:t>
      </w:r>
    </w:p>
    <w:p w14:paraId="62D926B0" w14:textId="0B55E63B" w:rsidR="007E58E6" w:rsidRDefault="007E58E6" w:rsidP="003F5A0E">
      <w:r>
        <w:t>The Environmental Agency concluded pollutants were present in the water system 2km away from the site of the Buncefield firefighting water runoff.  This caused the permeant closure of local water bore holes and cost 2.1million in clean-up costs.</w:t>
      </w:r>
      <w:r>
        <w:rPr>
          <w:rStyle w:val="FootnoteReference"/>
        </w:rPr>
        <w:footnoteReference w:id="50"/>
      </w:r>
    </w:p>
    <w:p w14:paraId="0AE3D7C6" w14:textId="11DFE64D" w:rsidR="00A255E7" w:rsidRDefault="00A255E7" w:rsidP="003F5A0E"/>
    <w:p w14:paraId="2E899F2C" w14:textId="4544E8F5" w:rsidR="009549B7" w:rsidRPr="00D37D50" w:rsidRDefault="00882036" w:rsidP="009549B7">
      <w:pPr>
        <w:rPr>
          <w:b/>
          <w:bCs/>
          <w:u w:val="single"/>
        </w:rPr>
      </w:pPr>
      <w:r w:rsidRPr="00D37D50">
        <w:rPr>
          <w:b/>
          <w:bCs/>
          <w:u w:val="single"/>
        </w:rPr>
        <w:t xml:space="preserve">Precedent </w:t>
      </w:r>
      <w:r w:rsidR="00EA74FA">
        <w:rPr>
          <w:b/>
          <w:bCs/>
          <w:u w:val="single"/>
        </w:rPr>
        <w:t>f</w:t>
      </w:r>
      <w:r w:rsidRPr="00D37D50">
        <w:rPr>
          <w:b/>
          <w:bCs/>
          <w:u w:val="single"/>
        </w:rPr>
        <w:t xml:space="preserve">or Rejecting BESS </w:t>
      </w:r>
      <w:r w:rsidR="00EA74FA">
        <w:rPr>
          <w:b/>
          <w:bCs/>
          <w:u w:val="single"/>
        </w:rPr>
        <w:t>B</w:t>
      </w:r>
      <w:r w:rsidRPr="00D37D50">
        <w:rPr>
          <w:b/>
          <w:bCs/>
          <w:u w:val="single"/>
        </w:rPr>
        <w:t xml:space="preserve">ased on </w:t>
      </w:r>
      <w:r w:rsidR="00EA74FA">
        <w:rPr>
          <w:b/>
          <w:bCs/>
          <w:u w:val="single"/>
        </w:rPr>
        <w:t>F</w:t>
      </w:r>
      <w:r w:rsidRPr="00D37D50">
        <w:rPr>
          <w:b/>
          <w:bCs/>
          <w:u w:val="single"/>
        </w:rPr>
        <w:t xml:space="preserve">ire </w:t>
      </w:r>
      <w:r w:rsidR="00EA74FA">
        <w:rPr>
          <w:b/>
          <w:bCs/>
          <w:u w:val="single"/>
        </w:rPr>
        <w:t>R</w:t>
      </w:r>
      <w:r w:rsidRPr="00D37D50">
        <w:rPr>
          <w:b/>
          <w:bCs/>
          <w:u w:val="single"/>
        </w:rPr>
        <w:t>isk</w:t>
      </w:r>
    </w:p>
    <w:p w14:paraId="0EF280B4" w14:textId="0DA506FA" w:rsidR="00882036" w:rsidRDefault="00882036" w:rsidP="009549B7">
      <w:r>
        <w:t xml:space="preserve">The decision letter in the </w:t>
      </w:r>
      <w:proofErr w:type="spellStart"/>
      <w:r>
        <w:t>Hawkschurch</w:t>
      </w:r>
      <w:proofErr w:type="spellEnd"/>
      <w:r>
        <w:t xml:space="preserve"> Battery Storage case read:</w:t>
      </w:r>
    </w:p>
    <w:p w14:paraId="73651A99" w14:textId="691BBA3A" w:rsidR="00882036" w:rsidRDefault="00882036" w:rsidP="00882036">
      <w:pPr>
        <w:ind w:left="720"/>
      </w:pPr>
      <w:r w:rsidRPr="00882036">
        <w:rPr>
          <w:i/>
          <w:iCs/>
        </w:rPr>
        <w:t>this particular proposal fall[s] short of the national recommended standard without safety being demonstrated, with the risk compounded by only one access and unclear measures on containment of firewater and the potential to contaminate the aquifer, as well as the likely need for widespread importation of firewater.</w:t>
      </w:r>
      <w:r>
        <w:rPr>
          <w:rStyle w:val="FootnoteReference"/>
          <w:i/>
          <w:iCs/>
        </w:rPr>
        <w:footnoteReference w:id="51"/>
      </w:r>
    </w:p>
    <w:p w14:paraId="40286DE1" w14:textId="5E7AD0B2" w:rsidR="00882036" w:rsidRPr="00E15EBF" w:rsidRDefault="00882036" w:rsidP="00F276D2">
      <w:r w:rsidRPr="00E15EBF">
        <w:t xml:space="preserve">Murton Way BESS, Yorkshire proposal was rejected </w:t>
      </w:r>
      <w:r w:rsidR="00E15EBF" w:rsidRPr="00E15EBF">
        <w:t xml:space="preserve">in December 2024 </w:t>
      </w:r>
      <w:r w:rsidRPr="00E15EBF">
        <w:t>due to the lack of a 2</w:t>
      </w:r>
      <w:r w:rsidRPr="00E15EBF">
        <w:rPr>
          <w:vertAlign w:val="superscript"/>
        </w:rPr>
        <w:t>nd</w:t>
      </w:r>
      <w:r w:rsidRPr="00E15EBF">
        <w:t xml:space="preserve"> road access.</w:t>
      </w:r>
      <w:r w:rsidR="00E15EBF" w:rsidRPr="00E15EBF">
        <w:rPr>
          <w:rStyle w:val="FootnoteReference"/>
        </w:rPr>
        <w:footnoteReference w:id="52"/>
      </w:r>
      <w:r w:rsidRPr="00E15EBF">
        <w:t xml:space="preserve">   The </w:t>
      </w:r>
      <w:r w:rsidR="00E15EBF" w:rsidRPr="00E15EBF">
        <w:t>Cleve Hill BESS, Kent was rejected due to inadequate water supplies.   There are numerous other examples of similar rejections based on fire risk</w:t>
      </w:r>
      <w:r w:rsidR="00E15EBF">
        <w:rPr>
          <w:rStyle w:val="FootnoteReference"/>
        </w:rPr>
        <w:footnoteReference w:id="53"/>
      </w:r>
      <w:r w:rsidR="00E15EBF" w:rsidRPr="00E15EBF">
        <w:t>.   The same standards should be applied in this case especially when the scale of the development is accounted for.</w:t>
      </w:r>
    </w:p>
    <w:p w14:paraId="24FB33F3" w14:textId="77777777" w:rsidR="00E15EBF" w:rsidRDefault="00E15EBF" w:rsidP="00F276D2">
      <w:pPr>
        <w:rPr>
          <w:highlight w:val="yellow"/>
        </w:rPr>
      </w:pPr>
    </w:p>
    <w:p w14:paraId="501DA18E" w14:textId="1F3D6D7D" w:rsidR="000D2720" w:rsidRPr="006A62C1" w:rsidRDefault="006A62C1" w:rsidP="00F276D2">
      <w:pPr>
        <w:rPr>
          <w:b/>
          <w:bCs/>
          <w:u w:val="single"/>
        </w:rPr>
      </w:pPr>
      <w:r w:rsidRPr="006A62C1">
        <w:rPr>
          <w:b/>
          <w:bCs/>
          <w:u w:val="single"/>
        </w:rPr>
        <w:t>Security Concerns</w:t>
      </w:r>
    </w:p>
    <w:p w14:paraId="544819A3" w14:textId="131C1DEB" w:rsidR="006A62C1" w:rsidRDefault="006A62C1" w:rsidP="00F276D2">
      <w:r>
        <w:lastRenderedPageBreak/>
        <w:t xml:space="preserve">Security on the site is inadequate.   Government guidance states that security provisions should be considered on BESS sites, this has been done to </w:t>
      </w:r>
      <w:r w:rsidR="00F704BC">
        <w:t xml:space="preserve">only </w:t>
      </w:r>
      <w:r>
        <w:t>the most basic degree on this site.  The site is unmanned and dependant on security cameras.   It would be impossible to prevent harm to the site due to the offsite response time, even if a threat was immediately noticed.</w:t>
      </w:r>
    </w:p>
    <w:p w14:paraId="314DCC6A" w14:textId="38B47AB4" w:rsidR="006A62C1" w:rsidRDefault="006A62C1" w:rsidP="00F276D2">
      <w:r>
        <w:t xml:space="preserve">The risks of terrorism or vandalism triggering a large-scale event is very real.   It is typical for High Hazzard COMAH sites to be audited by counter terrorism to ensure security is sufficient to prevent terrorism and vandalism.   The risk on this development </w:t>
      </w:r>
      <w:r w:rsidR="00F704BC">
        <w:t>mean</w:t>
      </w:r>
      <w:r>
        <w:t xml:space="preserve"> it would be prudent to exercise the same level of caution.</w:t>
      </w:r>
    </w:p>
    <w:p w14:paraId="13F11504" w14:textId="11B91971" w:rsidR="006A62C1" w:rsidRDefault="006A62C1" w:rsidP="00F276D2">
      <w:r>
        <w:t xml:space="preserve">It may be considered by planning that </w:t>
      </w:r>
      <w:r w:rsidR="00A7008D">
        <w:t xml:space="preserve">on-site security </w:t>
      </w:r>
      <w:r>
        <w:t>is inadequate given the potential risks from a deliberate act.</w:t>
      </w:r>
    </w:p>
    <w:p w14:paraId="7909B3A8" w14:textId="77777777" w:rsidR="00F704BC" w:rsidRDefault="00F704BC" w:rsidP="00F276D2"/>
    <w:p w14:paraId="0130E724" w14:textId="3257C0E6" w:rsidR="000D2720" w:rsidRPr="000D2720" w:rsidRDefault="000D2720" w:rsidP="00F276D2">
      <w:pPr>
        <w:rPr>
          <w:b/>
          <w:bCs/>
          <w:sz w:val="32"/>
          <w:szCs w:val="32"/>
          <w:u w:val="single"/>
        </w:rPr>
      </w:pPr>
      <w:r w:rsidRPr="000D2720">
        <w:rPr>
          <w:b/>
          <w:bCs/>
          <w:sz w:val="32"/>
          <w:szCs w:val="32"/>
          <w:u w:val="single"/>
        </w:rPr>
        <w:t>National and Local Policy Conflicts</w:t>
      </w:r>
    </w:p>
    <w:p w14:paraId="52133E9D" w14:textId="0FFF161F" w:rsidR="00836C5E" w:rsidRPr="000D2720" w:rsidRDefault="000D2720" w:rsidP="000D3AA4">
      <w:r w:rsidRPr="000D2720">
        <w:t>The proposed site conflicts with a number of local and national policies.   The site also breaches a number of relevant safety rules and guidelines.</w:t>
      </w:r>
    </w:p>
    <w:p w14:paraId="1A2C2A26" w14:textId="77777777" w:rsidR="000D2720" w:rsidRPr="00836C5E" w:rsidRDefault="000D2720" w:rsidP="000D3AA4">
      <w:pPr>
        <w:rPr>
          <w:b/>
          <w:bCs/>
        </w:rPr>
      </w:pPr>
    </w:p>
    <w:p w14:paraId="7B1823A0" w14:textId="4894AB46" w:rsidR="000D3AA4" w:rsidRPr="00B2169E" w:rsidRDefault="00B043FC" w:rsidP="000D3AA4">
      <w:pPr>
        <w:rPr>
          <w:b/>
          <w:bCs/>
          <w:u w:val="single"/>
        </w:rPr>
      </w:pPr>
      <w:r w:rsidRPr="00B2169E">
        <w:rPr>
          <w:b/>
          <w:bCs/>
          <w:u w:val="single"/>
        </w:rPr>
        <w:t>Local Plan</w:t>
      </w:r>
      <w:r w:rsidR="00B2169E" w:rsidRPr="00B2169E">
        <w:rPr>
          <w:b/>
          <w:bCs/>
          <w:u w:val="single"/>
        </w:rPr>
        <w:t xml:space="preserve"> Conflicts</w:t>
      </w:r>
    </w:p>
    <w:p w14:paraId="28C5981E" w14:textId="4235CC19" w:rsidR="002D0441" w:rsidRPr="00C76CAA" w:rsidRDefault="00B2169E" w:rsidP="00C76CAA">
      <w:pPr>
        <w:pStyle w:val="ListParagraph"/>
        <w:numPr>
          <w:ilvl w:val="0"/>
          <w:numId w:val="31"/>
        </w:numPr>
        <w:rPr>
          <w:b/>
          <w:bCs/>
        </w:rPr>
      </w:pPr>
      <w:r w:rsidRPr="00C76CAA">
        <w:rPr>
          <w:b/>
          <w:bCs/>
        </w:rPr>
        <w:t>P</w:t>
      </w:r>
      <w:r w:rsidR="00B043FC" w:rsidRPr="00C76CAA">
        <w:rPr>
          <w:b/>
          <w:bCs/>
        </w:rPr>
        <w:t>olicy RM1</w:t>
      </w:r>
      <w:r w:rsidRPr="00C76CAA">
        <w:rPr>
          <w:b/>
          <w:bCs/>
        </w:rPr>
        <w:t xml:space="preserve">: </w:t>
      </w:r>
      <w:r w:rsidRPr="00B2169E">
        <w:t>R</w:t>
      </w:r>
      <w:r w:rsidR="00B043FC" w:rsidRPr="00B2169E">
        <w:t>un off from fires will be contaminated and so present an adverse impact on quality of water</w:t>
      </w:r>
      <w:r w:rsidR="00B043FC" w:rsidRPr="00C76CAA">
        <w:rPr>
          <w:b/>
          <w:bCs/>
        </w:rPr>
        <w:t xml:space="preserve"> </w:t>
      </w:r>
    </w:p>
    <w:p w14:paraId="2829E352" w14:textId="41040ABC" w:rsidR="00662131" w:rsidRDefault="00662131" w:rsidP="00C76CAA">
      <w:pPr>
        <w:pStyle w:val="ListParagraph"/>
        <w:numPr>
          <w:ilvl w:val="0"/>
          <w:numId w:val="31"/>
        </w:numPr>
      </w:pPr>
      <w:r w:rsidRPr="00C76CAA">
        <w:rPr>
          <w:b/>
          <w:bCs/>
        </w:rPr>
        <w:t>6.16</w:t>
      </w:r>
      <w:r w:rsidR="00B2169E" w:rsidRPr="00C76CAA">
        <w:rPr>
          <w:b/>
          <w:bCs/>
        </w:rPr>
        <w:t>:</w:t>
      </w:r>
      <w:r w:rsidR="00B2169E">
        <w:t xml:space="preserve"> </w:t>
      </w:r>
      <w:r>
        <w:t>Risks of air pollution, water quality and contamination.</w:t>
      </w:r>
    </w:p>
    <w:p w14:paraId="40B06CCB" w14:textId="7852EB67" w:rsidR="002D0441" w:rsidRDefault="002D0441" w:rsidP="00C76CAA">
      <w:pPr>
        <w:pStyle w:val="ListParagraph"/>
        <w:numPr>
          <w:ilvl w:val="0"/>
          <w:numId w:val="31"/>
        </w:numPr>
      </w:pPr>
      <w:r w:rsidRPr="00C76CAA">
        <w:rPr>
          <w:b/>
          <w:bCs/>
        </w:rPr>
        <w:t>6.35</w:t>
      </w:r>
      <w:r w:rsidR="00B2169E" w:rsidRPr="00C76CAA">
        <w:rPr>
          <w:b/>
          <w:bCs/>
        </w:rPr>
        <w:t>:</w:t>
      </w:r>
      <w:r>
        <w:t xml:space="preserve"> The storage of hazardous materials applies due to the lithium in the batteries.  </w:t>
      </w:r>
      <w:r w:rsidR="00A7008D">
        <w:t xml:space="preserve">The </w:t>
      </w:r>
      <w:r w:rsidRPr="002D0441">
        <w:t xml:space="preserve">policy requires there </w:t>
      </w:r>
      <w:r w:rsidR="00A7008D">
        <w:t>will</w:t>
      </w:r>
      <w:r w:rsidRPr="002D0441">
        <w:t xml:space="preserve"> be no adverse effect on safety near a notifiable installation and there w</w:t>
      </w:r>
      <w:r w:rsidR="00A7008D">
        <w:t>ill</w:t>
      </w:r>
      <w:r w:rsidRPr="002D0441">
        <w:t xml:space="preserve"> be no increase in the number of people at risk in the vicinity.</w:t>
      </w:r>
    </w:p>
    <w:p w14:paraId="4309E14A" w14:textId="6889F950" w:rsidR="00662131" w:rsidRDefault="00662131" w:rsidP="00C76CAA">
      <w:pPr>
        <w:pStyle w:val="ListParagraph"/>
        <w:numPr>
          <w:ilvl w:val="0"/>
          <w:numId w:val="31"/>
        </w:numPr>
      </w:pPr>
      <w:r w:rsidRPr="00C76CAA">
        <w:rPr>
          <w:b/>
          <w:bCs/>
        </w:rPr>
        <w:t>6.37</w:t>
      </w:r>
      <w:r w:rsidR="00B2169E" w:rsidRPr="00C76CAA">
        <w:rPr>
          <w:b/>
          <w:bCs/>
        </w:rPr>
        <w:t>:</w:t>
      </w:r>
      <w:r>
        <w:t xml:space="preserve"> Protecting watercourses from air pollution and contamination.</w:t>
      </w:r>
    </w:p>
    <w:p w14:paraId="753F022A" w14:textId="2713D737" w:rsidR="00B2169E" w:rsidRDefault="00B2169E" w:rsidP="00C76CAA">
      <w:pPr>
        <w:pStyle w:val="ListParagraph"/>
        <w:numPr>
          <w:ilvl w:val="0"/>
          <w:numId w:val="31"/>
        </w:numPr>
      </w:pPr>
      <w:r w:rsidRPr="00C76CAA">
        <w:rPr>
          <w:b/>
          <w:bCs/>
        </w:rPr>
        <w:t>6.45:</w:t>
      </w:r>
      <w:r>
        <w:t xml:space="preserve"> Site is surrounded by farmland and so water </w:t>
      </w:r>
      <w:r w:rsidR="00A7008D">
        <w:t>runoff</w:t>
      </w:r>
      <w:r>
        <w:t xml:space="preserve"> from fires has the potential to impact eco-system services.  </w:t>
      </w:r>
      <w:r w:rsidR="00A7008D">
        <w:t>F</w:t>
      </w:r>
      <w:r>
        <w:t xml:space="preserve">ood production and water supplies </w:t>
      </w:r>
      <w:r w:rsidR="00A7008D">
        <w:t>will</w:t>
      </w:r>
      <w:r>
        <w:t xml:space="preserve"> be impacted.</w:t>
      </w:r>
    </w:p>
    <w:p w14:paraId="4D3C2371" w14:textId="6CB3EC2A" w:rsidR="00B2169E" w:rsidRPr="00C76CAA" w:rsidRDefault="00B2169E" w:rsidP="00C76CAA">
      <w:pPr>
        <w:pStyle w:val="ListParagraph"/>
        <w:numPr>
          <w:ilvl w:val="0"/>
          <w:numId w:val="31"/>
        </w:numPr>
        <w:rPr>
          <w:b/>
          <w:bCs/>
        </w:rPr>
      </w:pPr>
      <w:r w:rsidRPr="00C76CAA">
        <w:rPr>
          <w:b/>
          <w:bCs/>
        </w:rPr>
        <w:t xml:space="preserve">7.17:  </w:t>
      </w:r>
      <w:r w:rsidRPr="00B2169E">
        <w:t>Inadequate provision of emergency services access.  Only one access road provided.</w:t>
      </w:r>
    </w:p>
    <w:p w14:paraId="0CE3584F" w14:textId="0CA130ED" w:rsidR="00B2169E" w:rsidRPr="00C76CAA" w:rsidRDefault="00B2169E" w:rsidP="00C76CAA">
      <w:pPr>
        <w:pStyle w:val="ListParagraph"/>
        <w:numPr>
          <w:ilvl w:val="0"/>
          <w:numId w:val="31"/>
        </w:numPr>
        <w:rPr>
          <w:b/>
          <w:bCs/>
        </w:rPr>
      </w:pPr>
      <w:r w:rsidRPr="00C76CAA">
        <w:rPr>
          <w:b/>
          <w:bCs/>
        </w:rPr>
        <w:t xml:space="preserve">7.25:  </w:t>
      </w:r>
      <w:r w:rsidRPr="00B2169E">
        <w:t>Site does not facilitate two access roads for fire services which are appropriate to the nature of the site.</w:t>
      </w:r>
    </w:p>
    <w:p w14:paraId="6F58160A" w14:textId="4D77ED9C" w:rsidR="002D0441" w:rsidRDefault="002D0441" w:rsidP="00C76CAA">
      <w:pPr>
        <w:pStyle w:val="ListParagraph"/>
        <w:numPr>
          <w:ilvl w:val="0"/>
          <w:numId w:val="31"/>
        </w:numPr>
      </w:pPr>
      <w:r w:rsidRPr="00C76CAA">
        <w:rPr>
          <w:b/>
          <w:bCs/>
        </w:rPr>
        <w:t>8.33</w:t>
      </w:r>
      <w:r w:rsidR="00B2169E" w:rsidRPr="00C76CAA">
        <w:rPr>
          <w:b/>
          <w:bCs/>
        </w:rPr>
        <w:t>:</w:t>
      </w:r>
      <w:r>
        <w:t xml:space="preserve"> The site risks contamination of the ground.</w:t>
      </w:r>
    </w:p>
    <w:p w14:paraId="73DDF8F6" w14:textId="7180480A" w:rsidR="002D0441" w:rsidRDefault="002D0441" w:rsidP="00C76CAA">
      <w:pPr>
        <w:pStyle w:val="ListParagraph"/>
        <w:numPr>
          <w:ilvl w:val="0"/>
          <w:numId w:val="31"/>
        </w:numPr>
      </w:pPr>
      <w:r w:rsidRPr="00C76CAA">
        <w:rPr>
          <w:b/>
          <w:bCs/>
        </w:rPr>
        <w:t>8.39</w:t>
      </w:r>
      <w:r w:rsidR="00B2169E" w:rsidRPr="00C76CAA">
        <w:rPr>
          <w:b/>
          <w:bCs/>
        </w:rPr>
        <w:t>:</w:t>
      </w:r>
      <w:r>
        <w:t xml:space="preserve"> Fire run off risk contamination of groundwater supplies endanger</w:t>
      </w:r>
      <w:r w:rsidR="00A7008D">
        <w:t>ing</w:t>
      </w:r>
      <w:r>
        <w:t xml:space="preserve"> human consumption.</w:t>
      </w:r>
    </w:p>
    <w:p w14:paraId="79E18AE7" w14:textId="54DBD415" w:rsidR="00662131" w:rsidRDefault="00662131" w:rsidP="00C76CAA">
      <w:pPr>
        <w:pStyle w:val="ListParagraph"/>
        <w:numPr>
          <w:ilvl w:val="0"/>
          <w:numId w:val="31"/>
        </w:numPr>
      </w:pPr>
      <w:r w:rsidRPr="00C76CAA">
        <w:rPr>
          <w:b/>
          <w:bCs/>
        </w:rPr>
        <w:t>8.40</w:t>
      </w:r>
      <w:r w:rsidR="00B2169E" w:rsidRPr="00C76CAA">
        <w:rPr>
          <w:b/>
          <w:bCs/>
        </w:rPr>
        <w:t>:</w:t>
      </w:r>
      <w:r>
        <w:t xml:space="preserve"> Water run-off from fire control is an intrinsic risk of BESS site.   Policy states “</w:t>
      </w:r>
      <w:r w:rsidRPr="00662131">
        <w:t xml:space="preserve">intrinsic hazard to groundwater and are unlikely to be acceptable. The hazard may </w:t>
      </w:r>
      <w:r w:rsidRPr="00662131">
        <w:lastRenderedPageBreak/>
        <w:t>result from a combination of the activity type, its duration and the potential for failure of controls.</w:t>
      </w:r>
      <w:r>
        <w:t>”   The risk of fire is a failure control.</w:t>
      </w:r>
    </w:p>
    <w:p w14:paraId="06AD01EC" w14:textId="106419A6" w:rsidR="00B043FC" w:rsidRDefault="00B043FC" w:rsidP="00C76CAA">
      <w:pPr>
        <w:pStyle w:val="ListParagraph"/>
        <w:numPr>
          <w:ilvl w:val="0"/>
          <w:numId w:val="31"/>
        </w:numPr>
      </w:pPr>
      <w:r w:rsidRPr="00C76CAA">
        <w:rPr>
          <w:b/>
          <w:bCs/>
        </w:rPr>
        <w:t>8.5</w:t>
      </w:r>
      <w:r w:rsidR="00B2169E" w:rsidRPr="00C76CAA">
        <w:rPr>
          <w:b/>
          <w:bCs/>
        </w:rPr>
        <w:t>:</w:t>
      </w:r>
      <w:r>
        <w:t xml:space="preserve"> </w:t>
      </w:r>
      <w:r w:rsidR="002D0441">
        <w:t>A</w:t>
      </w:r>
      <w:r w:rsidRPr="00B043FC">
        <w:t xml:space="preserve"> significant impact on water quality due to surface and wastewater discharges and the storage and processing of potentially contaminated materials.</w:t>
      </w:r>
      <w:r w:rsidR="002D0441">
        <w:t xml:space="preserve">  Water run-off from fire will pollute the local environment and endanger human water supplies in local homes not connected to mains water.</w:t>
      </w:r>
    </w:p>
    <w:p w14:paraId="468CC242" w14:textId="36A9E280" w:rsidR="00662131" w:rsidRDefault="00662131" w:rsidP="00C76CAA">
      <w:pPr>
        <w:pStyle w:val="ListParagraph"/>
        <w:numPr>
          <w:ilvl w:val="0"/>
          <w:numId w:val="31"/>
        </w:numPr>
      </w:pPr>
      <w:r w:rsidRPr="00C76CAA">
        <w:rPr>
          <w:b/>
          <w:bCs/>
        </w:rPr>
        <w:t>S1:</w:t>
      </w:r>
      <w:r w:rsidRPr="00662131">
        <w:t xml:space="preserve"> Sustainable Development Principles</w:t>
      </w:r>
      <w:r>
        <w:t xml:space="preserve"> (f) – risks to water and air quality.</w:t>
      </w:r>
    </w:p>
    <w:p w14:paraId="409AC8E3" w14:textId="5977360F" w:rsidR="00B043FC" w:rsidRDefault="00DA3C7C" w:rsidP="00C76CAA">
      <w:pPr>
        <w:pStyle w:val="ListParagraph"/>
        <w:numPr>
          <w:ilvl w:val="0"/>
          <w:numId w:val="31"/>
        </w:numPr>
      </w:pPr>
      <w:r w:rsidRPr="00554C82">
        <w:rPr>
          <w:b/>
          <w:bCs/>
        </w:rPr>
        <w:t>E1 Design</w:t>
      </w:r>
      <w:r w:rsidR="00554C82" w:rsidRPr="00554C82">
        <w:rPr>
          <w:b/>
          <w:bCs/>
        </w:rPr>
        <w:t>:</w:t>
      </w:r>
      <w:r>
        <w:t xml:space="preserve"> The site has an </w:t>
      </w:r>
      <w:r w:rsidRPr="00DA3C7C">
        <w:t>unacceptable impact on the amenities or safety of future occupiers, for users and occupiers of neighbouring land and buildings</w:t>
      </w:r>
      <w:r>
        <w:t xml:space="preserve">, as well as </w:t>
      </w:r>
      <w:r w:rsidRPr="00DA3C7C">
        <w:t xml:space="preserve">the wider area or creating environmental </w:t>
      </w:r>
      <w:r>
        <w:t xml:space="preserve">and </w:t>
      </w:r>
      <w:r w:rsidRPr="00DA3C7C">
        <w:t>safety concerns</w:t>
      </w:r>
      <w:r>
        <w:t>.</w:t>
      </w:r>
    </w:p>
    <w:p w14:paraId="07B18A96" w14:textId="61442A4C" w:rsidR="00DA3C7C" w:rsidRDefault="00DA3C7C" w:rsidP="00C76CAA">
      <w:pPr>
        <w:pStyle w:val="ListParagraph"/>
        <w:numPr>
          <w:ilvl w:val="0"/>
          <w:numId w:val="31"/>
        </w:numPr>
      </w:pPr>
      <w:r w:rsidRPr="00C76CAA">
        <w:rPr>
          <w:b/>
          <w:bCs/>
        </w:rPr>
        <w:t>E2</w:t>
      </w:r>
      <w:r w:rsidR="00B2169E" w:rsidRPr="00C76CAA">
        <w:rPr>
          <w:b/>
          <w:bCs/>
        </w:rPr>
        <w:t xml:space="preserve"> </w:t>
      </w:r>
      <w:r w:rsidRPr="00C76CAA">
        <w:rPr>
          <w:b/>
          <w:bCs/>
        </w:rPr>
        <w:t>Amenity</w:t>
      </w:r>
      <w:r w:rsidR="002D0441" w:rsidRPr="00C76CAA">
        <w:rPr>
          <w:b/>
          <w:bCs/>
        </w:rPr>
        <w:t xml:space="preserve"> (d)</w:t>
      </w:r>
      <w:r w:rsidR="00B2169E" w:rsidRPr="00C76CAA">
        <w:rPr>
          <w:b/>
          <w:bCs/>
        </w:rPr>
        <w:t>:</w:t>
      </w:r>
      <w:r w:rsidR="002D0441">
        <w:t xml:space="preserve">  The</w:t>
      </w:r>
      <w:r w:rsidR="002D0441" w:rsidRPr="002D0441">
        <w:t xml:space="preserve"> adverse impacts </w:t>
      </w:r>
      <w:r w:rsidR="002D0441">
        <w:t xml:space="preserve">from the following risks cannot be made acceptable, </w:t>
      </w:r>
      <w:r w:rsidR="002D0441" w:rsidRPr="002D0441">
        <w:t>air pollution</w:t>
      </w:r>
      <w:r w:rsidR="002D0441">
        <w:t>,</w:t>
      </w:r>
      <w:r w:rsidR="002D0441" w:rsidRPr="002D0441">
        <w:t xml:space="preserve"> contamination</w:t>
      </w:r>
      <w:r w:rsidR="002D0441">
        <w:t>,</w:t>
      </w:r>
      <w:r w:rsidR="002D0441" w:rsidRPr="002D0441">
        <w:t xml:space="preserve"> dust</w:t>
      </w:r>
      <w:r w:rsidR="002D0441">
        <w:t xml:space="preserve">, </w:t>
      </w:r>
      <w:r w:rsidR="002D0441" w:rsidRPr="002D0441">
        <w:t>obtrusive light</w:t>
      </w:r>
      <w:r w:rsidR="002D0441">
        <w:t xml:space="preserve">, </w:t>
      </w:r>
      <w:r w:rsidR="002D0441" w:rsidRPr="002D0441">
        <w:t>overheating; and water pollution</w:t>
      </w:r>
      <w:r w:rsidR="002D0441">
        <w:t>.</w:t>
      </w:r>
    </w:p>
    <w:p w14:paraId="3DAB0FE8" w14:textId="5709E132" w:rsidR="002D0441" w:rsidRDefault="002D0441" w:rsidP="00C76CAA">
      <w:pPr>
        <w:pStyle w:val="ListParagraph"/>
        <w:numPr>
          <w:ilvl w:val="0"/>
          <w:numId w:val="31"/>
        </w:numPr>
      </w:pPr>
      <w:r w:rsidRPr="00C76CAA">
        <w:rPr>
          <w:b/>
          <w:bCs/>
        </w:rPr>
        <w:t>E2 Amenity (f)</w:t>
      </w:r>
      <w:r w:rsidR="00B2169E" w:rsidRPr="00C76CAA">
        <w:rPr>
          <w:b/>
          <w:bCs/>
        </w:rPr>
        <w:t>:</w:t>
      </w:r>
      <w:r w:rsidRPr="00C76CAA">
        <w:rPr>
          <w:b/>
          <w:bCs/>
        </w:rPr>
        <w:t xml:space="preserve"> </w:t>
      </w:r>
      <w:r>
        <w:t>There would be a noticeable safety effect and the number of people put at risk would increase.</w:t>
      </w:r>
    </w:p>
    <w:p w14:paraId="685E9C59" w14:textId="15DFB52A" w:rsidR="00662131" w:rsidRDefault="00662131" w:rsidP="00C76CAA">
      <w:pPr>
        <w:pStyle w:val="ListParagraph"/>
        <w:numPr>
          <w:ilvl w:val="0"/>
          <w:numId w:val="31"/>
        </w:numPr>
      </w:pPr>
      <w:r w:rsidRPr="00C76CAA">
        <w:rPr>
          <w:b/>
          <w:bCs/>
        </w:rPr>
        <w:t xml:space="preserve">RM4 Air </w:t>
      </w:r>
      <w:proofErr w:type="gramStart"/>
      <w:r w:rsidRPr="00C76CAA">
        <w:rPr>
          <w:b/>
          <w:bCs/>
        </w:rPr>
        <w:t>Quality</w:t>
      </w:r>
      <w:r w:rsidR="00B2169E" w:rsidRPr="00C76CAA">
        <w:rPr>
          <w:b/>
          <w:bCs/>
        </w:rPr>
        <w:t xml:space="preserve">  </w:t>
      </w:r>
      <w:r w:rsidRPr="00C76CAA">
        <w:rPr>
          <w:b/>
          <w:bCs/>
        </w:rPr>
        <w:t>8.23</w:t>
      </w:r>
      <w:proofErr w:type="gramEnd"/>
      <w:r w:rsidR="00B2169E" w:rsidRPr="00C76CAA">
        <w:rPr>
          <w:b/>
          <w:bCs/>
        </w:rPr>
        <w:t>:</w:t>
      </w:r>
      <w:r>
        <w:t xml:space="preserve"> Fire creates unacceptable risk of air and water pollution.</w:t>
      </w:r>
    </w:p>
    <w:p w14:paraId="4473F15F" w14:textId="77777777" w:rsidR="00B043FC" w:rsidRDefault="00B043FC" w:rsidP="000D3AA4"/>
    <w:p w14:paraId="61292B87" w14:textId="77777777" w:rsidR="000D2720" w:rsidRPr="000D2720" w:rsidRDefault="000D2720" w:rsidP="000D2720">
      <w:pPr>
        <w:rPr>
          <w:b/>
          <w:bCs/>
          <w:u w:val="single"/>
        </w:rPr>
      </w:pPr>
      <w:r w:rsidRPr="000D2720">
        <w:rPr>
          <w:b/>
          <w:bCs/>
          <w:u w:val="single"/>
        </w:rPr>
        <w:t>National Planning Policy Frame Work</w:t>
      </w:r>
    </w:p>
    <w:p w14:paraId="0377CB90" w14:textId="77777777" w:rsidR="000D2720" w:rsidRDefault="000D2720" w:rsidP="00C76CAA">
      <w:pPr>
        <w:pStyle w:val="ListParagraph"/>
        <w:numPr>
          <w:ilvl w:val="0"/>
          <w:numId w:val="32"/>
        </w:numPr>
      </w:pPr>
      <w:r w:rsidRPr="00C76CAA">
        <w:rPr>
          <w:b/>
          <w:bCs/>
        </w:rPr>
        <w:t>117:</w:t>
      </w:r>
      <w:r>
        <w:t xml:space="preserve"> Access for emergency vehicles is compromised due to the lack of 2</w:t>
      </w:r>
      <w:r w:rsidRPr="00C76CAA">
        <w:rPr>
          <w:vertAlign w:val="superscript"/>
        </w:rPr>
        <w:t>nd</w:t>
      </w:r>
      <w:r>
        <w:t xml:space="preserve"> road access.</w:t>
      </w:r>
    </w:p>
    <w:p w14:paraId="25C90DE9" w14:textId="77777777" w:rsidR="000D2720" w:rsidRPr="00C76CAA" w:rsidRDefault="000D2720" w:rsidP="00C76CAA">
      <w:pPr>
        <w:pStyle w:val="ListParagraph"/>
        <w:numPr>
          <w:ilvl w:val="0"/>
          <w:numId w:val="32"/>
        </w:numPr>
        <w:rPr>
          <w:b/>
          <w:bCs/>
        </w:rPr>
      </w:pPr>
      <w:r w:rsidRPr="00C76CAA">
        <w:rPr>
          <w:b/>
          <w:bCs/>
        </w:rPr>
        <w:t xml:space="preserve">187:  </w:t>
      </w:r>
      <w:r w:rsidRPr="000D2720">
        <w:t>The local community will be at risk of air, soil and water pollution due to fire hazards.</w:t>
      </w:r>
    </w:p>
    <w:p w14:paraId="2D2758C5" w14:textId="77777777" w:rsidR="000D2720" w:rsidRPr="000D2720" w:rsidRDefault="000D2720" w:rsidP="00C76CAA">
      <w:pPr>
        <w:pStyle w:val="ListParagraph"/>
        <w:numPr>
          <w:ilvl w:val="0"/>
          <w:numId w:val="32"/>
        </w:numPr>
      </w:pPr>
      <w:r w:rsidRPr="00C76CAA">
        <w:rPr>
          <w:b/>
          <w:bCs/>
        </w:rPr>
        <w:t xml:space="preserve">196:  </w:t>
      </w:r>
      <w:r w:rsidRPr="000D2720">
        <w:t xml:space="preserve">Insufficient attention has been given to the risks of land contamination from water runoff and the measures required to prevent it. </w:t>
      </w:r>
    </w:p>
    <w:p w14:paraId="59854F16" w14:textId="77777777" w:rsidR="000D2720" w:rsidRDefault="000D2720" w:rsidP="00C76CAA">
      <w:pPr>
        <w:pStyle w:val="ListParagraph"/>
        <w:numPr>
          <w:ilvl w:val="0"/>
          <w:numId w:val="32"/>
        </w:numPr>
      </w:pPr>
      <w:r w:rsidRPr="00C76CAA">
        <w:rPr>
          <w:b/>
          <w:bCs/>
        </w:rPr>
        <w:t xml:space="preserve">197:  </w:t>
      </w:r>
      <w:r w:rsidRPr="00836C5E">
        <w:t>Responsibility for avoiding contamination issues rests with the developer/land owner.   In this case adopting smaller developments across multiple sites would be desirable to mitigate the risks.</w:t>
      </w:r>
    </w:p>
    <w:p w14:paraId="7F1E0BAA" w14:textId="77777777" w:rsidR="000D2720" w:rsidRDefault="000D2720" w:rsidP="000D2720"/>
    <w:p w14:paraId="0A465F45" w14:textId="375CEC20" w:rsidR="00DE079E" w:rsidRPr="00ED65F7" w:rsidRDefault="00DE079E" w:rsidP="00DE079E">
      <w:pPr>
        <w:rPr>
          <w:b/>
          <w:bCs/>
          <w:u w:val="single"/>
        </w:rPr>
      </w:pPr>
      <w:r w:rsidRPr="00ED65F7">
        <w:rPr>
          <w:b/>
          <w:bCs/>
          <w:u w:val="single"/>
        </w:rPr>
        <w:t xml:space="preserve">North Yorkshire Fire Service Policies </w:t>
      </w:r>
      <w:r w:rsidR="009549B7">
        <w:rPr>
          <w:b/>
          <w:bCs/>
          <w:u w:val="single"/>
        </w:rPr>
        <w:t>N</w:t>
      </w:r>
      <w:r w:rsidRPr="00ED65F7">
        <w:rPr>
          <w:b/>
          <w:bCs/>
          <w:u w:val="single"/>
        </w:rPr>
        <w:t xml:space="preserve">ot </w:t>
      </w:r>
      <w:r w:rsidR="009549B7">
        <w:rPr>
          <w:b/>
          <w:bCs/>
          <w:u w:val="single"/>
        </w:rPr>
        <w:t>M</w:t>
      </w:r>
      <w:r w:rsidRPr="00ED65F7">
        <w:rPr>
          <w:b/>
          <w:bCs/>
          <w:u w:val="single"/>
        </w:rPr>
        <w:t>et.</w:t>
      </w:r>
    </w:p>
    <w:p w14:paraId="48C17DA8" w14:textId="44BBD6F4" w:rsidR="00DE079E" w:rsidRPr="00CD556F" w:rsidRDefault="00DE079E" w:rsidP="00DE079E">
      <w:pPr>
        <w:pStyle w:val="ListParagraph"/>
        <w:numPr>
          <w:ilvl w:val="0"/>
          <w:numId w:val="7"/>
        </w:numPr>
      </w:pPr>
      <w:r w:rsidRPr="00E15EBF">
        <w:rPr>
          <w:i/>
          <w:iCs/>
        </w:rPr>
        <w:t xml:space="preserve">“Including redundancy in the design to provide multiple layers of protection.”  - </w:t>
      </w:r>
      <w:r>
        <w:t>Reducing separation distances between units runs against the redundancy design principle.</w:t>
      </w:r>
    </w:p>
    <w:p w14:paraId="41FE7A96" w14:textId="1001584B" w:rsidR="00DE079E" w:rsidRPr="00CD556F" w:rsidRDefault="00DE079E" w:rsidP="00DE079E">
      <w:pPr>
        <w:pStyle w:val="ListParagraph"/>
        <w:numPr>
          <w:ilvl w:val="0"/>
          <w:numId w:val="7"/>
        </w:numPr>
      </w:pPr>
      <w:r w:rsidRPr="00E15EBF">
        <w:rPr>
          <w:i/>
          <w:iCs/>
        </w:rPr>
        <w:t xml:space="preserve">“Developing an emergency response plan with NYFRS to minimise the impact of an incident during construction, operation and decommissioning of the facility.” </w:t>
      </w:r>
      <w:r>
        <w:t xml:space="preserve"> - No plan has been developed.   This should be available to planning.</w:t>
      </w:r>
    </w:p>
    <w:p w14:paraId="5AB19D30" w14:textId="282D2404" w:rsidR="00DE079E" w:rsidRDefault="00DE079E" w:rsidP="00DE079E">
      <w:pPr>
        <w:pStyle w:val="ListParagraph"/>
        <w:numPr>
          <w:ilvl w:val="0"/>
          <w:numId w:val="7"/>
        </w:numPr>
      </w:pPr>
      <w:r w:rsidRPr="00E15EBF">
        <w:rPr>
          <w:i/>
          <w:iCs/>
        </w:rPr>
        <w:lastRenderedPageBreak/>
        <w:t>“Ensuring the BESS is located with due considerations of impact on communities, sites and infrastructure.”</w:t>
      </w:r>
      <w:r>
        <w:t xml:space="preserve">  -  The site is out of character with the landscape</w:t>
      </w:r>
      <w:r w:rsidR="00A7008D">
        <w:t xml:space="preserve"> and existing infrastructure.</w:t>
      </w:r>
    </w:p>
    <w:p w14:paraId="6AE82C54" w14:textId="664A7FD9" w:rsidR="00DE079E" w:rsidRDefault="00DE079E" w:rsidP="008C1586">
      <w:pPr>
        <w:pStyle w:val="ListParagraph"/>
        <w:numPr>
          <w:ilvl w:val="0"/>
          <w:numId w:val="7"/>
        </w:numPr>
      </w:pPr>
      <w:r w:rsidRPr="00E15EBF">
        <w:rPr>
          <w:i/>
          <w:iCs/>
        </w:rPr>
        <w:t>“Prevailing wind directions should be factored into the location of the BESS to minimise the impact of a fire involving lithium-ion batteries due to the toxic fumes produced.”</w:t>
      </w:r>
      <w:r>
        <w:t xml:space="preserve">  -  Approach to the site is from the prevailing wind direction</w:t>
      </w:r>
      <w:r w:rsidR="008C1586">
        <w:t xml:space="preserve"> and no alternative access provided.</w:t>
      </w:r>
      <w:r w:rsidR="00A7008D">
        <w:t xml:space="preserve">  Increased weather events should also be considered here.</w:t>
      </w:r>
    </w:p>
    <w:p w14:paraId="6748AA98" w14:textId="5316ADF0" w:rsidR="00DE079E" w:rsidRPr="00DE079E" w:rsidRDefault="00DE079E" w:rsidP="00DE079E">
      <w:pPr>
        <w:pStyle w:val="ListParagraph"/>
        <w:numPr>
          <w:ilvl w:val="0"/>
          <w:numId w:val="7"/>
        </w:numPr>
        <w:shd w:val="clear" w:color="auto" w:fill="FFFFFF"/>
        <w:spacing w:after="100" w:afterAutospacing="1" w:line="240" w:lineRule="auto"/>
        <w:rPr>
          <w:rFonts w:eastAsia="Times New Roman" w:cstheme="minorHAnsi"/>
          <w:color w:val="000000"/>
          <w:kern w:val="0"/>
          <w:lang w:eastAsia="en-GB"/>
          <w14:ligatures w14:val="none"/>
        </w:rPr>
      </w:pPr>
      <w:r w:rsidRPr="00E15EBF">
        <w:rPr>
          <w:rFonts w:eastAsia="Times New Roman" w:cstheme="minorHAnsi"/>
          <w:i/>
          <w:iCs/>
          <w:color w:val="000000"/>
          <w:kern w:val="0"/>
          <w:lang w:eastAsia="en-GB"/>
          <w14:ligatures w14:val="none"/>
        </w:rPr>
        <w:t>“Environmental impact should include the prevention of ground contamination, water course pollution, and the release of toxic gases.”</w:t>
      </w:r>
      <w:r w:rsidRPr="00DE079E">
        <w:rPr>
          <w:rFonts w:eastAsia="Times New Roman" w:cstheme="minorHAnsi"/>
          <w:color w:val="000000"/>
          <w:kern w:val="0"/>
          <w:lang w:eastAsia="en-GB"/>
          <w14:ligatures w14:val="none"/>
        </w:rPr>
        <w:t xml:space="preserve">  – No plan or means to control water runoff, which in this case would endanger human water supply</w:t>
      </w:r>
      <w:r w:rsidR="008C1586">
        <w:rPr>
          <w:rFonts w:eastAsia="Times New Roman" w:cstheme="minorHAnsi"/>
          <w:color w:val="000000"/>
          <w:kern w:val="0"/>
          <w:lang w:eastAsia="en-GB"/>
          <w14:ligatures w14:val="none"/>
        </w:rPr>
        <w:t xml:space="preserve"> and impact </w:t>
      </w:r>
      <w:r w:rsidR="00A7008D">
        <w:rPr>
          <w:rFonts w:eastAsia="Times New Roman" w:cstheme="minorHAnsi"/>
          <w:color w:val="000000"/>
          <w:kern w:val="0"/>
          <w:lang w:eastAsia="en-GB"/>
          <w14:ligatures w14:val="none"/>
        </w:rPr>
        <w:t>food production land</w:t>
      </w:r>
      <w:r w:rsidRPr="00DE079E">
        <w:rPr>
          <w:rFonts w:eastAsia="Times New Roman" w:cstheme="minorHAnsi"/>
          <w:color w:val="000000"/>
          <w:kern w:val="0"/>
          <w:lang w:eastAsia="en-GB"/>
          <w14:ligatures w14:val="none"/>
        </w:rPr>
        <w:t>.</w:t>
      </w:r>
    </w:p>
    <w:p w14:paraId="6CFEE93B" w14:textId="77777777" w:rsidR="00DE079E" w:rsidRDefault="00DE079E" w:rsidP="00DE079E">
      <w:pPr>
        <w:shd w:val="clear" w:color="auto" w:fill="FFFFFF"/>
        <w:spacing w:after="100" w:afterAutospacing="1" w:line="240" w:lineRule="auto"/>
        <w:rPr>
          <w:b/>
          <w:bCs/>
        </w:rPr>
      </w:pPr>
    </w:p>
    <w:p w14:paraId="59D253EC" w14:textId="601AC8E5" w:rsidR="00457BA0" w:rsidRPr="00ED65F7" w:rsidRDefault="00FE5E74" w:rsidP="00DE079E">
      <w:pPr>
        <w:shd w:val="clear" w:color="auto" w:fill="FFFFFF"/>
        <w:spacing w:after="100" w:afterAutospacing="1" w:line="240" w:lineRule="auto"/>
        <w:rPr>
          <w:b/>
          <w:bCs/>
          <w:u w:val="single"/>
        </w:rPr>
      </w:pPr>
      <w:r>
        <w:rPr>
          <w:b/>
          <w:bCs/>
          <w:u w:val="single"/>
        </w:rPr>
        <w:t>National Fire Chiefs Council</w:t>
      </w:r>
      <w:r w:rsidRPr="00ED65F7">
        <w:rPr>
          <w:b/>
          <w:bCs/>
          <w:u w:val="single"/>
        </w:rPr>
        <w:t xml:space="preserve"> Policy</w:t>
      </w:r>
      <w:r w:rsidR="00457BA0" w:rsidRPr="00ED65F7">
        <w:rPr>
          <w:b/>
          <w:bCs/>
          <w:u w:val="single"/>
        </w:rPr>
        <w:t xml:space="preserve"> – Guidance Conflicts</w:t>
      </w:r>
    </w:p>
    <w:p w14:paraId="2D968A55" w14:textId="61EAAF87" w:rsidR="00DE079E" w:rsidRDefault="00DE079E" w:rsidP="00DE079E">
      <w:pPr>
        <w:pStyle w:val="ListParagraph"/>
        <w:numPr>
          <w:ilvl w:val="0"/>
          <w:numId w:val="17"/>
        </w:numPr>
      </w:pPr>
      <w:r w:rsidRPr="00E15EBF">
        <w:rPr>
          <w:i/>
          <w:iCs/>
        </w:rPr>
        <w:t>“Adequate separation between containers.”</w:t>
      </w:r>
      <w:r>
        <w:t xml:space="preserve">   – Separation is inadequate.</w:t>
      </w:r>
    </w:p>
    <w:p w14:paraId="5142EE6B" w14:textId="09FD0C62" w:rsidR="00DE079E" w:rsidRDefault="00DE079E" w:rsidP="00DE079E">
      <w:pPr>
        <w:pStyle w:val="ListParagraph"/>
        <w:numPr>
          <w:ilvl w:val="0"/>
          <w:numId w:val="17"/>
        </w:numPr>
      </w:pPr>
      <w:r w:rsidRPr="00E15EBF">
        <w:rPr>
          <w:i/>
          <w:iCs/>
        </w:rPr>
        <w:t>“Ensure that sufficient water is available for manual firefighting.”</w:t>
      </w:r>
      <w:r w:rsidRPr="00CD556F">
        <w:t> </w:t>
      </w:r>
      <w:r>
        <w:t>-  The water supply is insufficient for the size of the site.</w:t>
      </w:r>
    </w:p>
    <w:p w14:paraId="6F71FD27" w14:textId="4D408775" w:rsidR="00DE079E" w:rsidRPr="00DE079E" w:rsidRDefault="00DE079E" w:rsidP="00DE079E">
      <w:pPr>
        <w:pStyle w:val="ListParagraph"/>
        <w:numPr>
          <w:ilvl w:val="0"/>
          <w:numId w:val="17"/>
        </w:numPr>
      </w:pPr>
      <w:r w:rsidRPr="00E15EBF">
        <w:rPr>
          <w:i/>
          <w:iCs/>
        </w:rPr>
        <w:t>“The site design should include a safe access route for fire appliances to manoeuvre within the site (including turning circles). An alternative access point and approach route should be provided and maintained to enable appliances to approach from an up-wind direction.”</w:t>
      </w:r>
      <w:r>
        <w:t xml:space="preserve">   - Only one access road has been provided.</w:t>
      </w:r>
    </w:p>
    <w:p w14:paraId="6B9946F2" w14:textId="77777777" w:rsidR="00DE079E" w:rsidRDefault="00DE079E" w:rsidP="00DE079E">
      <w:pPr>
        <w:pStyle w:val="ListParagraph"/>
        <w:numPr>
          <w:ilvl w:val="0"/>
          <w:numId w:val="17"/>
        </w:numPr>
      </w:pPr>
      <w:r w:rsidRPr="00E15EBF">
        <w:rPr>
          <w:i/>
          <w:iCs/>
        </w:rPr>
        <w:t>“The site design should include a safe access route for fire appliances to manoeuvre within the site (including turning circles). An alternative access point and approach route should be provided and maintained to enable appliances to approach from an up-wind direction.”</w:t>
      </w:r>
      <w:r>
        <w:t xml:space="preserve">  - No turning circle provided.   No passing points for fire trucks on internal roads.   Local road network does not allow approach from an up-wind direction.</w:t>
      </w:r>
      <w:r w:rsidRPr="00DE079E">
        <w:t xml:space="preserve"> </w:t>
      </w:r>
    </w:p>
    <w:p w14:paraId="37386DF5" w14:textId="644ED9D0" w:rsidR="00DE079E" w:rsidRDefault="00DE079E" w:rsidP="00DE079E">
      <w:pPr>
        <w:pStyle w:val="ListParagraph"/>
        <w:numPr>
          <w:ilvl w:val="0"/>
          <w:numId w:val="17"/>
        </w:numPr>
      </w:pPr>
      <w:r w:rsidRPr="00E15EBF">
        <w:rPr>
          <w:i/>
          <w:iCs/>
        </w:rPr>
        <w:t>“Safe access for emergency responders in and around the facility, including to energy storage infrastructure and firefighting infrastructure.”</w:t>
      </w:r>
      <w:r>
        <w:t xml:space="preserve">  - The site lacks a 2</w:t>
      </w:r>
      <w:r w:rsidRPr="00DE079E">
        <w:rPr>
          <w:vertAlign w:val="superscript"/>
        </w:rPr>
        <w:t>nd</w:t>
      </w:r>
      <w:r>
        <w:t xml:space="preserve"> road access and </w:t>
      </w:r>
      <w:r w:rsidR="00347310">
        <w:t>manoeuvrability</w:t>
      </w:r>
      <w:r>
        <w:t xml:space="preserve"> around the site</w:t>
      </w:r>
      <w:r w:rsidR="00347310">
        <w:t xml:space="preserve"> is limited by the lack of turning circles and passing points.</w:t>
      </w:r>
    </w:p>
    <w:p w14:paraId="27104BCB" w14:textId="37C0B022" w:rsidR="00DE079E" w:rsidRDefault="00347310" w:rsidP="00347310">
      <w:pPr>
        <w:pStyle w:val="ListParagraph"/>
        <w:numPr>
          <w:ilvl w:val="0"/>
          <w:numId w:val="11"/>
        </w:numPr>
      </w:pPr>
      <w:r w:rsidRPr="00E15EBF">
        <w:rPr>
          <w:i/>
          <w:iCs/>
        </w:rPr>
        <w:t>“Effective identification and management of hazards and risks specific to the siting, infrastructure, layout, and operations at the facility.”</w:t>
      </w:r>
      <w:r>
        <w:t xml:space="preserve">  - The site has not developed the required evacuation or hazards plans.   The extreme downplaying of risks in the plume report </w:t>
      </w:r>
      <w:proofErr w:type="gramStart"/>
      <w:r>
        <w:t>suggest</w:t>
      </w:r>
      <w:proofErr w:type="gramEnd"/>
      <w:r>
        <w:t xml:space="preserve"> the risk have not been fully understood or accounted for.</w:t>
      </w:r>
    </w:p>
    <w:p w14:paraId="18120265" w14:textId="6DED3440" w:rsidR="00AA5272" w:rsidRDefault="00AA5272" w:rsidP="00DE079E">
      <w:pPr>
        <w:pStyle w:val="ListParagraph"/>
        <w:numPr>
          <w:ilvl w:val="0"/>
          <w:numId w:val="17"/>
        </w:numPr>
      </w:pPr>
      <w:r w:rsidRPr="00E15EBF">
        <w:t>“A standard minimum spacing between units of 6 metres is suggested”</w:t>
      </w:r>
      <w:r w:rsidRPr="007D30BF">
        <w:rPr>
          <w:i/>
          <w:iCs/>
        </w:rPr>
        <w:t xml:space="preserve"> </w:t>
      </w:r>
      <w:r>
        <w:t>– The high risks associated with the site means that this should be treated as a minimum standard.   The proposed plans fall below this standard.</w:t>
      </w:r>
    </w:p>
    <w:p w14:paraId="35889B80" w14:textId="60FAFEE8" w:rsidR="00DE079E" w:rsidRDefault="00DE079E" w:rsidP="00DE079E">
      <w:pPr>
        <w:pStyle w:val="ListParagraph"/>
        <w:numPr>
          <w:ilvl w:val="0"/>
          <w:numId w:val="17"/>
        </w:numPr>
      </w:pPr>
      <w:r w:rsidRPr="00E15EBF">
        <w:rPr>
          <w:i/>
          <w:iCs/>
        </w:rPr>
        <w:lastRenderedPageBreak/>
        <w:t>“Provision of adequate water supply and firefighting infrastructure to allow safe and effective emergency response.”</w:t>
      </w:r>
      <w:r>
        <w:t xml:space="preserve">  - Water Supply is inadequate to the </w:t>
      </w:r>
      <w:proofErr w:type="spellStart"/>
      <w:r>
        <w:t>sites</w:t>
      </w:r>
      <w:proofErr w:type="spellEnd"/>
      <w:r>
        <w:t xml:space="preserve"> needs.</w:t>
      </w:r>
    </w:p>
    <w:p w14:paraId="7254E841" w14:textId="316FB87D" w:rsidR="00347310" w:rsidRPr="00DE079E" w:rsidRDefault="00347310" w:rsidP="00DE079E">
      <w:pPr>
        <w:pStyle w:val="ListParagraph"/>
        <w:numPr>
          <w:ilvl w:val="0"/>
          <w:numId w:val="17"/>
        </w:numPr>
      </w:pPr>
      <w:r>
        <w:t>NFCC in its response to guidance questions set out that developers should communicate with local fire services at the earliest opportunity.   Freedom of information requests prove this has not been done.</w:t>
      </w:r>
    </w:p>
    <w:p w14:paraId="45DD21A0" w14:textId="77777777" w:rsidR="00992FC4" w:rsidRDefault="00992FC4" w:rsidP="00AA5272">
      <w:pPr>
        <w:rPr>
          <w:b/>
          <w:bCs/>
          <w:u w:val="single"/>
        </w:rPr>
      </w:pPr>
    </w:p>
    <w:p w14:paraId="09B3CAFB" w14:textId="2A52CF08" w:rsidR="00457BA0" w:rsidRPr="00ED65F7" w:rsidRDefault="00FE5E74" w:rsidP="00AA5272">
      <w:pPr>
        <w:rPr>
          <w:b/>
          <w:bCs/>
          <w:u w:val="single"/>
        </w:rPr>
      </w:pPr>
      <w:r>
        <w:rPr>
          <w:b/>
          <w:bCs/>
          <w:u w:val="single"/>
        </w:rPr>
        <w:t>National Fire Chiefs Council</w:t>
      </w:r>
      <w:r w:rsidR="005E785F" w:rsidRPr="00ED65F7">
        <w:rPr>
          <w:b/>
          <w:bCs/>
          <w:u w:val="single"/>
        </w:rPr>
        <w:t xml:space="preserve"> Policy Conflicts</w:t>
      </w:r>
    </w:p>
    <w:p w14:paraId="23EE995C" w14:textId="76CB7845" w:rsidR="005E785F" w:rsidRDefault="005E785F" w:rsidP="00ED65F7">
      <w:pPr>
        <w:pStyle w:val="ListParagraph"/>
        <w:numPr>
          <w:ilvl w:val="0"/>
          <w:numId w:val="26"/>
        </w:numPr>
      </w:pPr>
      <w:r w:rsidRPr="00E15EBF">
        <w:rPr>
          <w:i/>
          <w:iCs/>
        </w:rPr>
        <w:t>“There must be an appropriately sized water supply for the FRS to use in a location that promotes expediency of supplying water.”</w:t>
      </w:r>
      <w:r>
        <w:t xml:space="preserve">  - The water supply has not been scaled up adequately for the size of the site.</w:t>
      </w:r>
    </w:p>
    <w:p w14:paraId="22B5433A" w14:textId="19CD2184" w:rsidR="005E785F" w:rsidRDefault="005E785F" w:rsidP="00ED65F7">
      <w:pPr>
        <w:pStyle w:val="ListParagraph"/>
        <w:numPr>
          <w:ilvl w:val="0"/>
          <w:numId w:val="26"/>
        </w:numPr>
      </w:pPr>
      <w:r w:rsidRPr="00E15EBF">
        <w:rPr>
          <w:i/>
          <w:iCs/>
        </w:rPr>
        <w:t>“Any calculations for sufficient water supply for an appropriate suppression system will need to be completed by a competent person considering the appropriate risk and duration of any fire.”</w:t>
      </w:r>
      <w:r>
        <w:t xml:space="preserve">  - The water requirements for the suppression system should have been calculated separately from the main water supply provided, this has not been done.</w:t>
      </w:r>
    </w:p>
    <w:p w14:paraId="1EA83B35" w14:textId="26B7DD7E" w:rsidR="005E785F" w:rsidRDefault="005E785F" w:rsidP="00ED65F7">
      <w:pPr>
        <w:pStyle w:val="ListParagraph"/>
        <w:numPr>
          <w:ilvl w:val="0"/>
          <w:numId w:val="26"/>
        </w:numPr>
      </w:pPr>
      <w:r w:rsidRPr="00E15EBF">
        <w:rPr>
          <w:i/>
          <w:iCs/>
        </w:rPr>
        <w:t xml:space="preserve">“The likely path of any vented gasses or materials should be identified in emergency response plans to reduce the risk to responders. </w:t>
      </w:r>
      <w:proofErr w:type="gramStart"/>
      <w:r w:rsidRPr="00E15EBF">
        <w:rPr>
          <w:i/>
          <w:iCs/>
        </w:rPr>
        <w:t>“</w:t>
      </w:r>
      <w:r>
        <w:t xml:space="preserve">  -</w:t>
      </w:r>
      <w:proofErr w:type="gramEnd"/>
      <w:r>
        <w:t xml:space="preserve"> No emergency response plan has been produced and the plume reports estimates are so low as to be invalid.</w:t>
      </w:r>
    </w:p>
    <w:p w14:paraId="56A0191E" w14:textId="2C5FC377" w:rsidR="005E785F" w:rsidRDefault="005E785F" w:rsidP="00ED65F7">
      <w:pPr>
        <w:pStyle w:val="ListParagraph"/>
        <w:numPr>
          <w:ilvl w:val="0"/>
          <w:numId w:val="26"/>
        </w:numPr>
      </w:pPr>
      <w:r w:rsidRPr="00E15EBF">
        <w:rPr>
          <w:i/>
          <w:iCs/>
        </w:rPr>
        <w:t xml:space="preserve">“In achieving adequate access for the FRS, firefighters should not have to enter the BESS site and drive through a vapour / gas cloud to reach the scene of operation. It is therefore preferable to have an alternative access point taking account of the likely wind direction.”  </w:t>
      </w:r>
      <w:r>
        <w:t>- There is no second access road and the sites size and local road network make this a necessity in this instance.</w:t>
      </w:r>
    </w:p>
    <w:p w14:paraId="04380B9A" w14:textId="3DF1D5EB" w:rsidR="00ED65F7" w:rsidRDefault="00ED65F7" w:rsidP="00ED65F7">
      <w:pPr>
        <w:pStyle w:val="ListParagraph"/>
        <w:numPr>
          <w:ilvl w:val="0"/>
          <w:numId w:val="26"/>
        </w:numPr>
      </w:pPr>
      <w:r w:rsidRPr="00E15EBF">
        <w:rPr>
          <w:i/>
          <w:iCs/>
        </w:rPr>
        <w:t>“Fire Hydrants and connections to any dry pipe systems that are required to be installed on the BESS site should installed in accordance with BS 9990 (Non-automatic firefighting systems in buildings - Code of Practice</w:t>
      </w:r>
      <w:proofErr w:type="gramStart"/>
      <w:r w:rsidRPr="00E15EBF">
        <w:rPr>
          <w:i/>
          <w:iCs/>
        </w:rPr>
        <w:t>)”</w:t>
      </w:r>
      <w:r>
        <w:t xml:space="preserve">  -</w:t>
      </w:r>
      <w:proofErr w:type="gramEnd"/>
      <w:r>
        <w:t xml:space="preserve"> The BS 9990 standard requires water supply to be scaled with site size and this has not been done.</w:t>
      </w:r>
    </w:p>
    <w:p w14:paraId="21169AF6" w14:textId="670D4F5F" w:rsidR="00ED65F7" w:rsidRDefault="00ED65F7" w:rsidP="00ED65F7">
      <w:pPr>
        <w:pStyle w:val="ListParagraph"/>
        <w:numPr>
          <w:ilvl w:val="0"/>
          <w:numId w:val="26"/>
        </w:numPr>
      </w:pPr>
      <w:r w:rsidRPr="00E15EBF">
        <w:rPr>
          <w:i/>
          <w:iCs/>
        </w:rPr>
        <w:t>“Adequate separation between the BESS enclosures to ensure that the radiant heat from a thermal event in one BESS will not trigger a secondary event.”</w:t>
      </w:r>
      <w:r>
        <w:t xml:space="preserve">  - The enclosures are too close together and do not meet this standard</w:t>
      </w:r>
    </w:p>
    <w:p w14:paraId="288AE165" w14:textId="7D588FE9" w:rsidR="00ED65F7" w:rsidRDefault="00ED65F7" w:rsidP="00ED65F7">
      <w:pPr>
        <w:pStyle w:val="ListParagraph"/>
        <w:numPr>
          <w:ilvl w:val="0"/>
          <w:numId w:val="26"/>
        </w:numPr>
      </w:pPr>
      <w:r w:rsidRPr="00E15EBF">
        <w:rPr>
          <w:i/>
          <w:iCs/>
        </w:rPr>
        <w:t>“There must be enough water available for firefighting to take place and to manage a reasonable worst-case scenario.”</w:t>
      </w:r>
      <w:r>
        <w:t xml:space="preserve"> – A reasonable </w:t>
      </w:r>
      <w:proofErr w:type="gramStart"/>
      <w:r>
        <w:t>worst case</w:t>
      </w:r>
      <w:proofErr w:type="gramEnd"/>
      <w:r>
        <w:t xml:space="preserve"> scenario would be 40% of the battery units on fire as happened on Moss Landing.  Or 25% destruction as seen in the Liverpool Fire.   The water supply provided would not cope with either of these scenarios.  </w:t>
      </w:r>
    </w:p>
    <w:p w14:paraId="01A6C059" w14:textId="28056D06" w:rsidR="00ED65F7" w:rsidRDefault="00ED65F7" w:rsidP="00ED65F7">
      <w:pPr>
        <w:pStyle w:val="ListParagraph"/>
        <w:numPr>
          <w:ilvl w:val="0"/>
          <w:numId w:val="26"/>
        </w:numPr>
      </w:pPr>
      <w:r w:rsidRPr="00E15EBF">
        <w:rPr>
          <w:i/>
          <w:iCs/>
        </w:rPr>
        <w:t xml:space="preserve">“Suitable environmental protection measures should be provided. This should include systems for containing and managing water runoff. System capability / capacity should be based on anticipated water application rates, including the impact of water </w:t>
      </w:r>
      <w:r w:rsidRPr="00E15EBF">
        <w:rPr>
          <w:i/>
          <w:iCs/>
        </w:rPr>
        <w:lastRenderedPageBreak/>
        <w:t>based fixed suppression systems.”</w:t>
      </w:r>
      <w:r>
        <w:t xml:space="preserve">   - The plans provided are inadequate and do not assess this risk properly.</w:t>
      </w:r>
    </w:p>
    <w:p w14:paraId="18378C41" w14:textId="77777777" w:rsidR="005E785F" w:rsidRDefault="005E785F" w:rsidP="00DE079E">
      <w:pPr>
        <w:rPr>
          <w:b/>
          <w:bCs/>
        </w:rPr>
      </w:pPr>
    </w:p>
    <w:p w14:paraId="0DC2F561" w14:textId="283D2C71" w:rsidR="00457BA0" w:rsidRPr="00ED65F7" w:rsidRDefault="00457BA0" w:rsidP="00DE079E">
      <w:pPr>
        <w:rPr>
          <w:b/>
          <w:bCs/>
          <w:u w:val="single"/>
        </w:rPr>
      </w:pPr>
      <w:r w:rsidRPr="00ED65F7">
        <w:rPr>
          <w:b/>
          <w:bCs/>
          <w:u w:val="single"/>
        </w:rPr>
        <w:t>NFPA 855 Conflicts</w:t>
      </w:r>
    </w:p>
    <w:p w14:paraId="492015D6" w14:textId="56D10792" w:rsidR="00457BA0" w:rsidRDefault="00457BA0" w:rsidP="009549B7">
      <w:pPr>
        <w:pStyle w:val="ListParagraph"/>
        <w:numPr>
          <w:ilvl w:val="0"/>
          <w:numId w:val="28"/>
        </w:numPr>
      </w:pPr>
      <w:r w:rsidRPr="009549B7">
        <w:rPr>
          <w:b/>
          <w:bCs/>
        </w:rPr>
        <w:t>9.4.2</w:t>
      </w:r>
      <w:r>
        <w:t>:  Inadequate separation of ESS inside the containers.</w:t>
      </w:r>
      <w:r w:rsidRPr="00457BA0">
        <w:t xml:space="preserve"> </w:t>
      </w:r>
      <w:r>
        <w:t xml:space="preserve"> The units are</w:t>
      </w:r>
      <w:r w:rsidR="009549B7">
        <w:t xml:space="preserve"> </w:t>
      </w:r>
      <w:r>
        <w:t>individually certified not group certified.</w:t>
      </w:r>
    </w:p>
    <w:p w14:paraId="6BA5EF2D" w14:textId="02507D5E" w:rsidR="00457BA0" w:rsidRDefault="00457BA0" w:rsidP="009549B7">
      <w:pPr>
        <w:ind w:firstLine="720"/>
      </w:pPr>
      <w:r w:rsidRPr="00457BA0">
        <w:t>Distance between containers is not the required level.</w:t>
      </w:r>
    </w:p>
    <w:p w14:paraId="6FA0E53E" w14:textId="77777777" w:rsidR="00457BA0" w:rsidRPr="00457BA0" w:rsidRDefault="00457BA0" w:rsidP="00457BA0">
      <w:pPr>
        <w:ind w:left="360"/>
      </w:pPr>
    </w:p>
    <w:p w14:paraId="3C26AB9F" w14:textId="3CB4CFCA" w:rsidR="00457BA0" w:rsidRPr="00ED65F7" w:rsidRDefault="00457BA0" w:rsidP="00DE079E">
      <w:pPr>
        <w:rPr>
          <w:b/>
          <w:bCs/>
          <w:u w:val="single"/>
        </w:rPr>
      </w:pPr>
      <w:r w:rsidRPr="00ED65F7">
        <w:rPr>
          <w:b/>
          <w:bCs/>
          <w:u w:val="single"/>
        </w:rPr>
        <w:t>NFPA 1142 Conflicts</w:t>
      </w:r>
    </w:p>
    <w:p w14:paraId="66B789C5" w14:textId="13A330B3" w:rsidR="00457BA0" w:rsidRDefault="00457BA0" w:rsidP="009549B7">
      <w:pPr>
        <w:pStyle w:val="ListParagraph"/>
        <w:numPr>
          <w:ilvl w:val="0"/>
          <w:numId w:val="28"/>
        </w:numPr>
      </w:pPr>
      <w:r>
        <w:t>NFPA 1142 applies due to the provision of NFPA 855 section 4.9.4.2.   The minimum water availability requirements are not met.</w:t>
      </w:r>
    </w:p>
    <w:p w14:paraId="3706BB66" w14:textId="77777777" w:rsidR="00347310" w:rsidRDefault="00347310" w:rsidP="009549B7"/>
    <w:p w14:paraId="49C89803" w14:textId="33B29EDB" w:rsidR="009549B7" w:rsidRPr="0031618F" w:rsidRDefault="009549B7" w:rsidP="009549B7">
      <w:pPr>
        <w:rPr>
          <w:b/>
          <w:bCs/>
          <w:u w:val="single"/>
        </w:rPr>
      </w:pPr>
      <w:r w:rsidRPr="0031618F">
        <w:rPr>
          <w:b/>
          <w:bCs/>
          <w:u w:val="single"/>
        </w:rPr>
        <w:t xml:space="preserve">Water Framework Directive </w:t>
      </w:r>
    </w:p>
    <w:p w14:paraId="17BD4177" w14:textId="37548557" w:rsidR="009549B7" w:rsidRDefault="009549B7" w:rsidP="009549B7">
      <w:pPr>
        <w:pStyle w:val="ListParagraph"/>
        <w:numPr>
          <w:ilvl w:val="0"/>
          <w:numId w:val="28"/>
        </w:numPr>
      </w:pPr>
      <w:r>
        <w:t>There is a legal obligation to prevent water contamination</w:t>
      </w:r>
      <w:r w:rsidR="00EF46B9">
        <w:t xml:space="preserve"> of</w:t>
      </w:r>
      <w:r>
        <w:t xml:space="preserve"> the type which would be experienced in the event of a BESS fire creating polluted water </w:t>
      </w:r>
      <w:r w:rsidR="00D807E1">
        <w:t>runoff</w:t>
      </w:r>
      <w:r>
        <w:t>.</w:t>
      </w:r>
    </w:p>
    <w:p w14:paraId="3A6A3E70" w14:textId="77777777" w:rsidR="009549B7" w:rsidRDefault="009549B7" w:rsidP="009549B7"/>
    <w:p w14:paraId="512D7966" w14:textId="06F1D00D" w:rsidR="00AA5272" w:rsidRPr="00ED65F7" w:rsidRDefault="00AA5272" w:rsidP="00AA5272">
      <w:pPr>
        <w:rPr>
          <w:b/>
          <w:bCs/>
          <w:u w:val="single"/>
        </w:rPr>
      </w:pPr>
      <w:r w:rsidRPr="00ED65F7">
        <w:rPr>
          <w:b/>
          <w:bCs/>
          <w:u w:val="single"/>
        </w:rPr>
        <w:t>Conflicts with Government Guidance - Health and safety in grid scale electrical energy storage systems</w:t>
      </w:r>
    </w:p>
    <w:p w14:paraId="7F783701" w14:textId="7BDA0FCE" w:rsidR="00F01D50" w:rsidRPr="00F01D50" w:rsidRDefault="00F01D50" w:rsidP="00347310">
      <w:pPr>
        <w:rPr>
          <w:b/>
          <w:bCs/>
        </w:rPr>
      </w:pPr>
      <w:r w:rsidRPr="00F01D50">
        <w:rPr>
          <w:b/>
          <w:bCs/>
        </w:rPr>
        <w:t>3.1.1 BESS risk assessment</w:t>
      </w:r>
    </w:p>
    <w:p w14:paraId="5B5E4F2F" w14:textId="1E57443F" w:rsidR="00347310" w:rsidRDefault="00347310" w:rsidP="005E785F">
      <w:pPr>
        <w:pStyle w:val="ListParagraph"/>
        <w:numPr>
          <w:ilvl w:val="0"/>
          <w:numId w:val="24"/>
        </w:numPr>
      </w:pPr>
      <w:r w:rsidRPr="00E15EBF">
        <w:rPr>
          <w:i/>
          <w:iCs/>
        </w:rPr>
        <w:t>“The assessment should consider the total energy stored in the BESS and the population which may be affected by particular hazards.”</w:t>
      </w:r>
      <w:r>
        <w:t xml:space="preserve">   - Inadequate consideration of the scale of the site has been carried out.   The site if built today would be the largest in the world.   The risks escalate with site size.   Additional safety measures are required for very large sites but the </w:t>
      </w:r>
      <w:proofErr w:type="gramStart"/>
      <w:r>
        <w:t>developers</w:t>
      </w:r>
      <w:proofErr w:type="gramEnd"/>
      <w:r>
        <w:t xml:space="preserve"> plans </w:t>
      </w:r>
      <w:r w:rsidR="00A7008D">
        <w:t xml:space="preserve">are </w:t>
      </w:r>
      <w:r>
        <w:t>minimum standards or below.</w:t>
      </w:r>
    </w:p>
    <w:p w14:paraId="576B9CAF" w14:textId="38D068DE" w:rsidR="00347310" w:rsidRDefault="00347310" w:rsidP="005E785F">
      <w:pPr>
        <w:pStyle w:val="ListParagraph"/>
        <w:numPr>
          <w:ilvl w:val="0"/>
          <w:numId w:val="24"/>
        </w:numPr>
      </w:pPr>
      <w:r w:rsidRPr="00E15EBF">
        <w:rPr>
          <w:i/>
          <w:iCs/>
        </w:rPr>
        <w:t>“Planning applications and decisions should always be taken with a complete assessment of risks and impacts, both of the facility and the surrounding environment.”</w:t>
      </w:r>
      <w:r>
        <w:t xml:space="preserve">  - The plume report is not fit for purpose as it selectively analyses the risks in gas type and is based on an unrealistically low release of gas of just 10kgs.</w:t>
      </w:r>
    </w:p>
    <w:p w14:paraId="6C6D6126" w14:textId="717FC6D7" w:rsidR="00F01D50" w:rsidRDefault="00F01D50" w:rsidP="005E785F">
      <w:pPr>
        <w:pStyle w:val="ListParagraph"/>
        <w:numPr>
          <w:ilvl w:val="0"/>
          <w:numId w:val="24"/>
        </w:numPr>
      </w:pPr>
      <w:r w:rsidRPr="00E15EBF">
        <w:rPr>
          <w:i/>
          <w:iCs/>
        </w:rPr>
        <w:t>“There should be a full consideration of risks including, but not limited to, accidental or intentional damage and natural phenomena and security. Note that risk assessments should be bidirectional – i.e., include both risks to the project and from the project.”</w:t>
      </w:r>
      <w:r>
        <w:t xml:space="preserve">  - Consideration of natural phenomena and security risks has not taken place.   The site is vulnerable in terms of security as large scale fires affecting </w:t>
      </w:r>
      <w:r>
        <w:lastRenderedPageBreak/>
        <w:t>infrastructure can easily be caused due to the inherent nature of the site.  There is no adequate analysis of run-off risk provided.   Run-off risks (from water extinguishing a fire) are specifically mentioned in the lists of risks but are not addressed.   The risk assessments carried lack a bi-directional aspect.</w:t>
      </w:r>
    </w:p>
    <w:p w14:paraId="53A09B1B" w14:textId="5D9E7A0B" w:rsidR="00347310" w:rsidRDefault="00F01D50" w:rsidP="005E785F">
      <w:pPr>
        <w:pStyle w:val="ListParagraph"/>
        <w:numPr>
          <w:ilvl w:val="0"/>
          <w:numId w:val="24"/>
        </w:numPr>
      </w:pPr>
      <w:r w:rsidRPr="00E15EBF">
        <w:rPr>
          <w:i/>
          <w:iCs/>
        </w:rPr>
        <w:t xml:space="preserve">“The planning process should assess the following risks and describe how the credible worst case has been mitigated.” </w:t>
      </w:r>
      <w:r>
        <w:t xml:space="preserve">  - The worst-case scenario in the plume report is not credible.  It is entirely realistic to consider that more than one container may catch fire</w:t>
      </w:r>
      <w:r w:rsidR="00A7008D">
        <w:t>.  T</w:t>
      </w:r>
      <w:r>
        <w:t>his has not been done.</w:t>
      </w:r>
    </w:p>
    <w:p w14:paraId="4F9060B7" w14:textId="64ED31E9" w:rsidR="00F01D50" w:rsidRPr="00F01D50" w:rsidRDefault="00F01D50" w:rsidP="00F01D50">
      <w:pPr>
        <w:rPr>
          <w:b/>
          <w:bCs/>
        </w:rPr>
      </w:pPr>
      <w:r w:rsidRPr="00F01D50">
        <w:rPr>
          <w:b/>
          <w:bCs/>
        </w:rPr>
        <w:t>3.1.2 Risk assessment and reduction</w:t>
      </w:r>
    </w:p>
    <w:p w14:paraId="2C458DDE" w14:textId="23BCDFEC" w:rsidR="00F01D50" w:rsidRPr="00F01D50" w:rsidRDefault="00F01D50" w:rsidP="005E785F">
      <w:pPr>
        <w:pStyle w:val="ListParagraph"/>
        <w:numPr>
          <w:ilvl w:val="0"/>
          <w:numId w:val="23"/>
        </w:numPr>
      </w:pPr>
      <w:r>
        <w:t xml:space="preserve">Risks are to be managed via </w:t>
      </w:r>
      <w:r w:rsidRPr="00E15EBF">
        <w:rPr>
          <w:i/>
          <w:iCs/>
        </w:rPr>
        <w:t>“inherently safe design”.</w:t>
      </w:r>
      <w:r>
        <w:t xml:space="preserve">   The site is not inherently safe.  Design should apply the highest standards to aspects such as unit separation not below minimal or minimal levels.</w:t>
      </w:r>
    </w:p>
    <w:p w14:paraId="0F1E8BDB" w14:textId="77777777" w:rsidR="00F01D50" w:rsidRDefault="00F01D50" w:rsidP="00F01D50">
      <w:pPr>
        <w:rPr>
          <w:b/>
          <w:bCs/>
        </w:rPr>
      </w:pPr>
      <w:r w:rsidRPr="00F01D50">
        <w:rPr>
          <w:b/>
          <w:bCs/>
        </w:rPr>
        <w:t>3.2.1.2 Battery system capabilities, architecture and control</w:t>
      </w:r>
    </w:p>
    <w:p w14:paraId="6A8EEDB9" w14:textId="43397A50" w:rsidR="00F01D50" w:rsidRPr="00F01D50" w:rsidRDefault="00F01D50" w:rsidP="005E785F">
      <w:pPr>
        <w:pStyle w:val="ListParagraph"/>
        <w:numPr>
          <w:ilvl w:val="0"/>
          <w:numId w:val="23"/>
        </w:numPr>
      </w:pPr>
      <w:r w:rsidRPr="00E15EBF">
        <w:rPr>
          <w:i/>
          <w:iCs/>
        </w:rPr>
        <w:t xml:space="preserve">“Battery systems are developed in a modular fashion, where individual battery cells are combined to create modules, modules are combined within racks, and these can then be combined to make fully containerised battery systems (usually with in-built control, protection and safety functions). Grid scale applications consist of multiple </w:t>
      </w:r>
      <w:proofErr w:type="gramStart"/>
      <w:r w:rsidRPr="00E15EBF">
        <w:rPr>
          <w:i/>
          <w:iCs/>
        </w:rPr>
        <w:t>containers”</w:t>
      </w:r>
      <w:r>
        <w:t xml:space="preserve">  -</w:t>
      </w:r>
      <w:proofErr w:type="gramEnd"/>
      <w:r>
        <w:t xml:space="preserve">  The modular nature of the design could have been used to mitigate risk by reducing the concentration of units either on site or across multiple sites, this has not been done.</w:t>
      </w:r>
    </w:p>
    <w:p w14:paraId="410D43AC" w14:textId="1B017E56" w:rsidR="00AA5272" w:rsidRPr="00AA5272" w:rsidRDefault="00AA5272" w:rsidP="00AA5272">
      <w:pPr>
        <w:rPr>
          <w:b/>
          <w:bCs/>
        </w:rPr>
      </w:pPr>
      <w:r w:rsidRPr="00AA5272">
        <w:rPr>
          <w:b/>
          <w:bCs/>
        </w:rPr>
        <w:t>3.4.2 Access routes</w:t>
      </w:r>
    </w:p>
    <w:p w14:paraId="543911AB" w14:textId="5BF4AEB7" w:rsidR="00AA5272" w:rsidRPr="00AA5272" w:rsidRDefault="00AA5272" w:rsidP="005E785F">
      <w:pPr>
        <w:pStyle w:val="ListParagraph"/>
        <w:numPr>
          <w:ilvl w:val="0"/>
          <w:numId w:val="23"/>
        </w:numPr>
      </w:pPr>
      <w:r w:rsidRPr="00E15EBF">
        <w:rPr>
          <w:i/>
          <w:iCs/>
        </w:rPr>
        <w:t>“</w:t>
      </w:r>
      <w:proofErr w:type="gramStart"/>
      <w:r w:rsidRPr="00E15EBF">
        <w:rPr>
          <w:i/>
          <w:iCs/>
        </w:rPr>
        <w:t>emergency</w:t>
      </w:r>
      <w:proofErr w:type="gramEnd"/>
      <w:r w:rsidRPr="00E15EBF">
        <w:rPr>
          <w:i/>
          <w:iCs/>
        </w:rPr>
        <w:t xml:space="preserve"> scenarios – consider how emergency responders, such as the Fire and Rescue Service or paramedics, can obtain access to and move around the site in the event of a fire or other emergency. This will likely necessitate at least two separate access routes onto the site in case one becomes obstructed or inaccessible.”  </w:t>
      </w:r>
      <w:r>
        <w:t>-  Only one access route has been provided, given the sites size this is inadequate</w:t>
      </w:r>
      <w:r w:rsidR="00A7008D">
        <w:t xml:space="preserve"> and a gross oversight to the health and safety of first responders.</w:t>
      </w:r>
    </w:p>
    <w:p w14:paraId="438095AA" w14:textId="4C20E6F5" w:rsidR="00F01D50" w:rsidRPr="00AA5272" w:rsidRDefault="00AA5272" w:rsidP="00F01D50">
      <w:pPr>
        <w:rPr>
          <w:b/>
          <w:bCs/>
        </w:rPr>
      </w:pPr>
      <w:r w:rsidRPr="00AA5272">
        <w:rPr>
          <w:b/>
          <w:bCs/>
        </w:rPr>
        <w:t>3.5 Emergency planning</w:t>
      </w:r>
    </w:p>
    <w:p w14:paraId="769B563D" w14:textId="4830C369" w:rsidR="00597CC8" w:rsidRDefault="00AA5272" w:rsidP="00597CC8">
      <w:pPr>
        <w:pStyle w:val="ListParagraph"/>
        <w:numPr>
          <w:ilvl w:val="0"/>
          <w:numId w:val="23"/>
        </w:numPr>
      </w:pPr>
      <w:r w:rsidRPr="00E15EBF">
        <w:rPr>
          <w:i/>
          <w:iCs/>
        </w:rPr>
        <w:t xml:space="preserve">“Emergency response arrangements and preparedness plans should be developed as early as possible in the system lifecycle and be considered at each </w:t>
      </w:r>
      <w:proofErr w:type="gramStart"/>
      <w:r w:rsidRPr="00E15EBF">
        <w:rPr>
          <w:i/>
          <w:iCs/>
        </w:rPr>
        <w:t>stage.“</w:t>
      </w:r>
      <w:proofErr w:type="gramEnd"/>
      <w:r>
        <w:t xml:space="preserve">  -  The emergency response plans have not yet been produced.   They therefore cannot be considered by planning as is required.</w:t>
      </w:r>
    </w:p>
    <w:p w14:paraId="7F153F69" w14:textId="77777777" w:rsidR="009549B7" w:rsidRPr="009549B7" w:rsidRDefault="009549B7" w:rsidP="009549B7">
      <w:pPr>
        <w:pStyle w:val="ListParagraph"/>
      </w:pPr>
    </w:p>
    <w:p w14:paraId="0BAFB670" w14:textId="34F6AEC4" w:rsidR="00597CC8" w:rsidRPr="00597CC8" w:rsidRDefault="00597CC8" w:rsidP="00597CC8">
      <w:pPr>
        <w:rPr>
          <w:b/>
          <w:bCs/>
          <w:u w:val="single"/>
        </w:rPr>
      </w:pPr>
      <w:r w:rsidRPr="00597CC8">
        <w:rPr>
          <w:b/>
          <w:bCs/>
          <w:u w:val="single"/>
        </w:rPr>
        <w:t>The Fire Safety Order</w:t>
      </w:r>
    </w:p>
    <w:p w14:paraId="6EF69404" w14:textId="77777777" w:rsidR="00597CC8" w:rsidRDefault="00597CC8" w:rsidP="00597CC8">
      <w:pPr>
        <w:pStyle w:val="ListParagraph"/>
        <w:numPr>
          <w:ilvl w:val="0"/>
          <w:numId w:val="23"/>
        </w:numPr>
      </w:pPr>
      <w:r>
        <w:t>The site should be considered to contain “dangerous substances”.   The fire safety order should be applied and this should be a condition of planning.</w:t>
      </w:r>
    </w:p>
    <w:p w14:paraId="402EA966" w14:textId="73A4CDFC" w:rsidR="00146C8A" w:rsidRPr="00146C8A" w:rsidRDefault="00146C8A" w:rsidP="00F01D50">
      <w:pPr>
        <w:rPr>
          <w:b/>
          <w:bCs/>
          <w:u w:val="single"/>
        </w:rPr>
      </w:pPr>
      <w:r w:rsidRPr="00146C8A">
        <w:rPr>
          <w:b/>
          <w:bCs/>
          <w:u w:val="single"/>
        </w:rPr>
        <w:lastRenderedPageBreak/>
        <w:t xml:space="preserve">Conflicts with the House of Commons Briefing - Battery Energy Storage Systems </w:t>
      </w:r>
    </w:p>
    <w:p w14:paraId="57DE48F3" w14:textId="0F2B41B8" w:rsidR="00A945C8" w:rsidRPr="00A945C8" w:rsidRDefault="00617C04" w:rsidP="00146C8A">
      <w:pPr>
        <w:pStyle w:val="ListParagraph"/>
        <w:numPr>
          <w:ilvl w:val="0"/>
          <w:numId w:val="23"/>
        </w:numPr>
      </w:pPr>
      <w:r w:rsidRPr="00E15EBF">
        <w:rPr>
          <w:i/>
          <w:iCs/>
        </w:rPr>
        <w:t>“</w:t>
      </w:r>
      <w:proofErr w:type="gramStart"/>
      <w:r w:rsidRPr="00E15EBF">
        <w:rPr>
          <w:i/>
          <w:iCs/>
        </w:rPr>
        <w:t>the</w:t>
      </w:r>
      <w:proofErr w:type="gramEnd"/>
      <w:r w:rsidRPr="00E15EBF">
        <w:rPr>
          <w:i/>
          <w:iCs/>
        </w:rPr>
        <w:t xml:space="preserve"> design of the BESS facilities can also help ensure their safety. In BESS facilities, battery packs can be spaced out and have insulation between the cells to prevent the spread of fire.”</w:t>
      </w:r>
      <w:r w:rsidRPr="00617C04">
        <w:t xml:space="preserve">   -  The batteries are insufficiently spaced inside the container units and the containers are too close together.   Sufficient advantage of design to mitigate risk has not been taken.</w:t>
      </w:r>
    </w:p>
    <w:p w14:paraId="42C236C5" w14:textId="77777777" w:rsidR="00A945C8" w:rsidRDefault="00A945C8" w:rsidP="00F01D50"/>
    <w:p w14:paraId="2A4C073F" w14:textId="41BED6ED" w:rsidR="00597CC8" w:rsidRPr="00597CC8" w:rsidRDefault="00597CC8" w:rsidP="00F01D50">
      <w:pPr>
        <w:rPr>
          <w:b/>
          <w:bCs/>
          <w:u w:val="single"/>
        </w:rPr>
      </w:pPr>
      <w:r w:rsidRPr="00597CC8">
        <w:rPr>
          <w:b/>
          <w:bCs/>
          <w:u w:val="single"/>
        </w:rPr>
        <w:t xml:space="preserve">Schedule 1 of the Building Regulations 2010. </w:t>
      </w:r>
    </w:p>
    <w:p w14:paraId="1E5754BE" w14:textId="6D8BE138" w:rsidR="00597CC8" w:rsidRDefault="00597CC8" w:rsidP="00597CC8">
      <w:pPr>
        <w:pStyle w:val="ListParagraph"/>
        <w:numPr>
          <w:ilvl w:val="0"/>
          <w:numId w:val="23"/>
        </w:numPr>
      </w:pPr>
      <w:r w:rsidRPr="00597CC8">
        <w:t>Part B requires buildings to be designed and constructed to limit the spread of fire within and between buildings, to have systems that give early warning of fire, and to allow fire and rescue services to access a building and assist them in fighting a fire.</w:t>
      </w:r>
    </w:p>
    <w:p w14:paraId="54A14C2A" w14:textId="27F637BF" w:rsidR="00597CC8" w:rsidRDefault="00597CC8" w:rsidP="00597CC8">
      <w:pPr>
        <w:pStyle w:val="ListParagraph"/>
        <w:numPr>
          <w:ilvl w:val="0"/>
          <w:numId w:val="23"/>
        </w:numPr>
      </w:pPr>
      <w:r>
        <w:t xml:space="preserve">The containers are not eligible for the exemption under schedule 2 </w:t>
      </w:r>
      <w:r w:rsidR="00A7008D">
        <w:t xml:space="preserve">as a result of the stated </w:t>
      </w:r>
      <w:r>
        <w:t>regular weekly inspections</w:t>
      </w:r>
      <w:r w:rsidR="00A7008D">
        <w:t>.  T</w:t>
      </w:r>
      <w:r>
        <w:t>his does not fit the classification of intermittent.   The full building regulations therefore apply to the container units.</w:t>
      </w:r>
    </w:p>
    <w:p w14:paraId="283BF364" w14:textId="77777777" w:rsidR="00597CC8" w:rsidRDefault="00597CC8" w:rsidP="00597CC8"/>
    <w:p w14:paraId="1F4A00EE" w14:textId="547C97FD" w:rsidR="00597CC8" w:rsidRPr="00FB544A" w:rsidRDefault="00A060CF">
      <w:pPr>
        <w:rPr>
          <w:b/>
          <w:bCs/>
          <w:sz w:val="28"/>
          <w:szCs w:val="28"/>
          <w:u w:val="single"/>
        </w:rPr>
      </w:pPr>
      <w:r w:rsidRPr="00FB544A">
        <w:rPr>
          <w:b/>
          <w:bCs/>
          <w:sz w:val="28"/>
          <w:szCs w:val="28"/>
          <w:u w:val="single"/>
        </w:rPr>
        <w:t>Conclusion</w:t>
      </w:r>
    </w:p>
    <w:p w14:paraId="00D1324E" w14:textId="5C7B1B31" w:rsidR="00A060CF" w:rsidRDefault="00A060CF">
      <w:r>
        <w:t xml:space="preserve">The development </w:t>
      </w:r>
      <w:r w:rsidR="00F276D2">
        <w:t>contravenes</w:t>
      </w:r>
      <w:r>
        <w:t xml:space="preserve"> a significant number of local and national policies in relation to fire and its effects.</w:t>
      </w:r>
    </w:p>
    <w:p w14:paraId="1F43DB68" w14:textId="4F8F5DF4" w:rsidR="00A060CF" w:rsidRDefault="00A060CF">
      <w:r>
        <w:t>The risk of fire on a site this is very high.   This is new technology.   The rarity of BESS fires up to now is due to the rarity of BESS sites, not a lack of risk.   Risks compound with site size, low risks for battery cells become substantial when you put approximately 4million cells on one site.   Only one needs to fail to start a major fire.</w:t>
      </w:r>
    </w:p>
    <w:p w14:paraId="15657B63" w14:textId="3F64CB6A" w:rsidR="00A060CF" w:rsidRDefault="00A060CF">
      <w:r>
        <w:t>Key reasons the development should be rejected.</w:t>
      </w:r>
    </w:p>
    <w:p w14:paraId="5F8E5ED1" w14:textId="6E943F34" w:rsidR="00A060CF" w:rsidRDefault="00A060CF" w:rsidP="00A060CF">
      <w:pPr>
        <w:pStyle w:val="ListParagraph"/>
        <w:numPr>
          <w:ilvl w:val="0"/>
          <w:numId w:val="29"/>
        </w:numPr>
      </w:pPr>
      <w:r>
        <w:t>Lacks 2</w:t>
      </w:r>
      <w:r w:rsidRPr="00A060CF">
        <w:rPr>
          <w:vertAlign w:val="superscript"/>
        </w:rPr>
        <w:t>nd</w:t>
      </w:r>
      <w:r>
        <w:t xml:space="preserve"> road access for fire services</w:t>
      </w:r>
    </w:p>
    <w:p w14:paraId="49B13C1C" w14:textId="047593A2" w:rsidR="00A060CF" w:rsidRDefault="00A060CF" w:rsidP="00A060CF">
      <w:pPr>
        <w:pStyle w:val="ListParagraph"/>
        <w:numPr>
          <w:ilvl w:val="0"/>
          <w:numId w:val="29"/>
        </w:numPr>
      </w:pPr>
      <w:r>
        <w:t>Lacks adequate Water Supply.</w:t>
      </w:r>
    </w:p>
    <w:p w14:paraId="7BCED3BE" w14:textId="752BF058" w:rsidR="00A060CF" w:rsidRDefault="00A060CF" w:rsidP="00A060CF">
      <w:pPr>
        <w:pStyle w:val="ListParagraph"/>
        <w:numPr>
          <w:ilvl w:val="0"/>
          <w:numId w:val="29"/>
        </w:numPr>
      </w:pPr>
      <w:r>
        <w:t>Lacks required separation between individual ESS units in containers.</w:t>
      </w:r>
    </w:p>
    <w:p w14:paraId="090E1804" w14:textId="19E44871" w:rsidR="00A060CF" w:rsidRDefault="00A060CF" w:rsidP="00A060CF">
      <w:pPr>
        <w:pStyle w:val="ListParagraph"/>
        <w:numPr>
          <w:ilvl w:val="0"/>
          <w:numId w:val="29"/>
        </w:numPr>
      </w:pPr>
      <w:r>
        <w:t>Lacks a desirable separation between containers.</w:t>
      </w:r>
    </w:p>
    <w:p w14:paraId="69CD8E34" w14:textId="53ACD9B8" w:rsidR="00546CB8" w:rsidRDefault="00546CB8" w:rsidP="00A060CF">
      <w:pPr>
        <w:pStyle w:val="ListParagraph"/>
        <w:numPr>
          <w:ilvl w:val="0"/>
          <w:numId w:val="29"/>
        </w:numPr>
      </w:pPr>
      <w:r>
        <w:t>Environmental damage and threat to water supplies from fire water run-off.</w:t>
      </w:r>
    </w:p>
    <w:p w14:paraId="6D72B1EF" w14:textId="10FAFE64" w:rsidR="00A060CF" w:rsidRDefault="00A060CF" w:rsidP="00A060CF">
      <w:pPr>
        <w:pStyle w:val="ListParagraph"/>
        <w:numPr>
          <w:ilvl w:val="0"/>
          <w:numId w:val="29"/>
        </w:numPr>
      </w:pPr>
      <w:r>
        <w:t>Potential widespread impact of fires and vapour clouds.</w:t>
      </w:r>
    </w:p>
    <w:p w14:paraId="5655E8F4" w14:textId="25A0968B" w:rsidR="00E15EBF" w:rsidRDefault="00E15EBF" w:rsidP="00A060CF">
      <w:pPr>
        <w:pStyle w:val="ListParagraph"/>
        <w:numPr>
          <w:ilvl w:val="0"/>
          <w:numId w:val="29"/>
        </w:numPr>
      </w:pPr>
      <w:r>
        <w:t>The economic and social harms of fires outweigh the potential benefits.</w:t>
      </w:r>
    </w:p>
    <w:p w14:paraId="5B291873" w14:textId="162AE339" w:rsidR="00A7008D" w:rsidRDefault="00A060CF" w:rsidP="00F9639E">
      <w:pPr>
        <w:pStyle w:val="ListParagraph"/>
        <w:numPr>
          <w:ilvl w:val="0"/>
          <w:numId w:val="29"/>
        </w:numPr>
      </w:pPr>
      <w:r>
        <w:t>Site is too big to be safe</w:t>
      </w:r>
      <w:r w:rsidR="00A7008D">
        <w:t xml:space="preserve"> under current regulations.</w:t>
      </w:r>
    </w:p>
    <w:p w14:paraId="1E77687D" w14:textId="004AFF62" w:rsidR="00A060CF" w:rsidRDefault="00A7008D" w:rsidP="00A7008D">
      <w:r>
        <w:t>T</w:t>
      </w:r>
      <w:r w:rsidR="00F276D2">
        <w:t>he site should be considered a harm to the local community because of the fire risks.  Failure to adhere to safety standards should result in the rejection of the planning application.</w:t>
      </w:r>
    </w:p>
    <w:sectPr w:rsidR="00A060CF">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FE8A4" w14:textId="77777777" w:rsidR="00390C89" w:rsidRDefault="00390C89" w:rsidP="00236BD7">
      <w:pPr>
        <w:spacing w:after="0" w:line="240" w:lineRule="auto"/>
      </w:pPr>
      <w:r>
        <w:separator/>
      </w:r>
    </w:p>
  </w:endnote>
  <w:endnote w:type="continuationSeparator" w:id="0">
    <w:p w14:paraId="7D40488C" w14:textId="77777777" w:rsidR="00390C89" w:rsidRDefault="00390C89" w:rsidP="00236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069777"/>
      <w:docPartObj>
        <w:docPartGallery w:val="Page Numbers (Bottom of Page)"/>
        <w:docPartUnique/>
      </w:docPartObj>
    </w:sdtPr>
    <w:sdtContent>
      <w:p w14:paraId="1EE4F987" w14:textId="3EAD365F" w:rsidR="00F704BC" w:rsidRDefault="00F704BC">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3D710801" w14:textId="77777777" w:rsidR="00F704BC" w:rsidRDefault="00F70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BE165" w14:textId="77777777" w:rsidR="00390C89" w:rsidRDefault="00390C89" w:rsidP="00236BD7">
      <w:pPr>
        <w:spacing w:after="0" w:line="240" w:lineRule="auto"/>
      </w:pPr>
      <w:r>
        <w:separator/>
      </w:r>
    </w:p>
  </w:footnote>
  <w:footnote w:type="continuationSeparator" w:id="0">
    <w:p w14:paraId="119DDC0B" w14:textId="77777777" w:rsidR="00390C89" w:rsidRDefault="00390C89" w:rsidP="00236BD7">
      <w:pPr>
        <w:spacing w:after="0" w:line="240" w:lineRule="auto"/>
      </w:pPr>
      <w:r>
        <w:continuationSeparator/>
      </w:r>
    </w:p>
  </w:footnote>
  <w:footnote w:id="1">
    <w:p w14:paraId="0AC6BD1C" w14:textId="2159C5FF" w:rsidR="00080139" w:rsidRDefault="00080139">
      <w:pPr>
        <w:pStyle w:val="FootnoteText"/>
      </w:pPr>
      <w:r>
        <w:rPr>
          <w:rStyle w:val="FootnoteReference"/>
        </w:rPr>
        <w:footnoteRef/>
      </w:r>
      <w:r>
        <w:t xml:space="preserve"> </w:t>
      </w:r>
      <w:proofErr w:type="spellStart"/>
      <w:r>
        <w:t>RethinkX</w:t>
      </w:r>
      <w:proofErr w:type="spellEnd"/>
      <w:r>
        <w:t xml:space="preserve">, </w:t>
      </w:r>
      <w:proofErr w:type="gramStart"/>
      <w:r>
        <w:t>Where</w:t>
      </w:r>
      <w:proofErr w:type="gramEnd"/>
      <w:r>
        <w:t xml:space="preserve"> in the world is all the battery storage, </w:t>
      </w:r>
      <w:hyperlink r:id="rId1" w:history="1">
        <w:r w:rsidRPr="00C35E68">
          <w:rPr>
            <w:rStyle w:val="Hyperlink"/>
          </w:rPr>
          <w:t>https://www.rethinkx.com/blog/where-is-all-the-battery-storage</w:t>
        </w:r>
      </w:hyperlink>
    </w:p>
  </w:footnote>
  <w:footnote w:id="2">
    <w:p w14:paraId="3F59BD7D" w14:textId="7FF63F88" w:rsidR="00196CCA" w:rsidRDefault="00196CCA" w:rsidP="00196CCA">
      <w:pPr>
        <w:pStyle w:val="FootnoteText"/>
      </w:pPr>
      <w:r>
        <w:rPr>
          <w:rStyle w:val="FootnoteReference"/>
        </w:rPr>
        <w:footnoteRef/>
      </w:r>
      <w:r>
        <w:t xml:space="preserve"> International Energy Agency,</w:t>
      </w:r>
      <w:r w:rsidR="005C1703">
        <w:t xml:space="preserve"> Cumulative results of table, </w:t>
      </w:r>
      <w:r>
        <w:t xml:space="preserve"> </w:t>
      </w:r>
      <w:hyperlink r:id="rId2" w:history="1">
        <w:r w:rsidRPr="00C35E68">
          <w:rPr>
            <w:rStyle w:val="Hyperlink"/>
          </w:rPr>
          <w:t>https://www.iea.org/data-and-statistics/charts/global-battery-storage-capacity-additions-2010-2023</w:t>
        </w:r>
      </w:hyperlink>
    </w:p>
  </w:footnote>
  <w:footnote w:id="3">
    <w:p w14:paraId="1A07E4EE" w14:textId="09870068" w:rsidR="005C3097" w:rsidRDefault="005C3097">
      <w:pPr>
        <w:pStyle w:val="FootnoteText"/>
      </w:pPr>
      <w:r>
        <w:rPr>
          <w:rStyle w:val="FootnoteReference"/>
        </w:rPr>
        <w:footnoteRef/>
      </w:r>
      <w:r>
        <w:t xml:space="preserve"> </w:t>
      </w:r>
      <w:r w:rsidRPr="005C3097">
        <w:t xml:space="preserve">EPRI, BESS Failure Incident Database, </w:t>
      </w:r>
      <w:hyperlink r:id="rId3" w:history="1">
        <w:r w:rsidRPr="00A20294">
          <w:rPr>
            <w:rStyle w:val="Hyperlink"/>
          </w:rPr>
          <w:t>https://storagewiki.epri.com/index.php/BESS_Failure_Incident_Database</w:t>
        </w:r>
      </w:hyperlink>
      <w:r>
        <w:t xml:space="preserve"> </w:t>
      </w:r>
    </w:p>
  </w:footnote>
  <w:footnote w:id="4">
    <w:p w14:paraId="3C348879" w14:textId="412B1FFB" w:rsidR="00196CCA" w:rsidRDefault="00196CCA" w:rsidP="00196CCA">
      <w:pPr>
        <w:pStyle w:val="FootnoteText"/>
      </w:pPr>
      <w:r>
        <w:rPr>
          <w:rStyle w:val="FootnoteReference"/>
        </w:rPr>
        <w:footnoteRef/>
      </w:r>
      <w:r>
        <w:t xml:space="preserve"> Woods Mackenzie, </w:t>
      </w:r>
      <w:hyperlink r:id="rId4" w:history="1">
        <w:r w:rsidRPr="00191FE7">
          <w:rPr>
            <w:rStyle w:val="Hyperlink"/>
          </w:rPr>
          <w:t>Global lithium-ion battery supply and demand update: H1 2022 Report | Wood Mackenzie</w:t>
        </w:r>
      </w:hyperlink>
      <w:r w:rsidR="009D0FF8">
        <w:t xml:space="preserve"> . </w:t>
      </w:r>
      <w:r>
        <w:t xml:space="preserve"> </w:t>
      </w:r>
      <w:r w:rsidR="009D0FF8">
        <w:t>A</w:t>
      </w:r>
      <w:r>
        <w:t xml:space="preserve">lso see </w:t>
      </w:r>
      <w:r w:rsidR="00A27219">
        <w:t xml:space="preserve">the table of data </w:t>
      </w:r>
      <w:r w:rsidR="009D0FF8">
        <w:t xml:space="preserve">in this report which shows the same figures </w:t>
      </w:r>
      <w:r w:rsidR="009D0FF8" w:rsidRPr="009D0FF8">
        <w:t>EPRI’s Battery Energy Storage Systems (BESS) Failure Incident Database: Analysis of Failure Root Cause.</w:t>
      </w:r>
      <w:r w:rsidR="009D0FF8">
        <w:t xml:space="preserve">, </w:t>
      </w:r>
      <w:hyperlink r:id="rId5" w:history="1">
        <w:r w:rsidR="009D0FF8" w:rsidRPr="00CB308F">
          <w:rPr>
            <w:rStyle w:val="Hyperlink"/>
          </w:rPr>
          <w:t>https://www.google.com/url?sa=t&amp;rct=j&amp;q=&amp;esrc=s&amp;source=web&amp;cd=&amp;ved=2ahUKEwjA_6rHj7SLAxVnVkEAHQ-nGxAQFnoECBcQAQ&amp;url=https%3A%2F%2Frestservice.epri.com%2Fpublicdownload%2F000000003002030360%2F0%2FProduct&amp;usg=AOvVaw0siVOLIbu5X7fia_x4clPR&amp;opi=89978449</w:t>
        </w:r>
      </w:hyperlink>
      <w:r w:rsidR="009D0FF8">
        <w:t xml:space="preserve"> </w:t>
      </w:r>
    </w:p>
  </w:footnote>
  <w:footnote w:id="5">
    <w:p w14:paraId="3A98FBDC" w14:textId="6B1C3B89" w:rsidR="0026323C" w:rsidRDefault="0026323C">
      <w:pPr>
        <w:pStyle w:val="FootnoteText"/>
      </w:pPr>
      <w:r>
        <w:rPr>
          <w:rStyle w:val="FootnoteReference"/>
        </w:rPr>
        <w:footnoteRef/>
      </w:r>
      <w:r>
        <w:t xml:space="preserve"> </w:t>
      </w:r>
      <w:r w:rsidR="00080139" w:rsidRPr="00080139">
        <w:t xml:space="preserve">The probability of no fire occurring in a given year for 1 GW is: </w:t>
      </w:r>
      <w:proofErr w:type="gramStart"/>
      <w:r w:rsidR="00080139" w:rsidRPr="00080139">
        <w:t>P(</w:t>
      </w:r>
      <w:proofErr w:type="gramEnd"/>
      <w:r w:rsidR="00080139" w:rsidRPr="00080139">
        <w:t>no fire for 1 GW) = 1 - 0.27 = 0.73 For 2 GW, assuming the fires are independent between each GW, the probability of no fire occurring for both GWs is: P(no fire for 2 GW) = 0.73 × 0.73 = 0.5329 Therefore, the probability of at least one fire occurring is: P(fire for 2 GW) = 1 - 0.5329 = 0.4671</w:t>
      </w:r>
    </w:p>
  </w:footnote>
  <w:footnote w:id="6">
    <w:p w14:paraId="67BAED6E" w14:textId="3F448D35" w:rsidR="005C3097" w:rsidRDefault="005C3097">
      <w:pPr>
        <w:pStyle w:val="FootnoteText"/>
      </w:pPr>
      <w:r>
        <w:rPr>
          <w:rStyle w:val="FootnoteReference"/>
        </w:rPr>
        <w:footnoteRef/>
      </w:r>
      <w:r>
        <w:t xml:space="preserve"> </w:t>
      </w:r>
      <w:r w:rsidRPr="005C3097">
        <w:t xml:space="preserve">EPRI, BESS Failure Incident Database, </w:t>
      </w:r>
      <w:hyperlink r:id="rId6" w:history="1">
        <w:r w:rsidRPr="00A20294">
          <w:rPr>
            <w:rStyle w:val="Hyperlink"/>
          </w:rPr>
          <w:t>https://storagewiki.epri.com/index.php/BESS_Failure_Incident_Database</w:t>
        </w:r>
      </w:hyperlink>
      <w:r>
        <w:t xml:space="preserve"> </w:t>
      </w:r>
    </w:p>
  </w:footnote>
  <w:footnote w:id="7">
    <w:p w14:paraId="73EBCCE7" w14:textId="2C4937BB" w:rsidR="00080139" w:rsidRDefault="00080139">
      <w:pPr>
        <w:pStyle w:val="FootnoteText"/>
      </w:pPr>
      <w:r>
        <w:rPr>
          <w:rStyle w:val="FootnoteReference"/>
        </w:rPr>
        <w:footnoteRef/>
      </w:r>
      <w:r>
        <w:t xml:space="preserve"> Department of Energy Global Energy Storage Database, </w:t>
      </w:r>
      <w:hyperlink r:id="rId7" w:history="1">
        <w:r w:rsidRPr="00C35E68">
          <w:rPr>
            <w:rStyle w:val="Hyperlink"/>
          </w:rPr>
          <w:t>https://gesdb.sandia.gov/</w:t>
        </w:r>
      </w:hyperlink>
    </w:p>
    <w:p w14:paraId="34335953" w14:textId="77777777" w:rsidR="00080139" w:rsidRDefault="00080139">
      <w:pPr>
        <w:pStyle w:val="FootnoteText"/>
      </w:pPr>
    </w:p>
  </w:footnote>
  <w:footnote w:id="8">
    <w:p w14:paraId="678B3370" w14:textId="10334DD7" w:rsidR="00F11419" w:rsidRDefault="00F11419">
      <w:pPr>
        <w:pStyle w:val="FootnoteText"/>
      </w:pPr>
      <w:r>
        <w:rPr>
          <w:rStyle w:val="FootnoteReference"/>
        </w:rPr>
        <w:footnoteRef/>
      </w:r>
      <w:r>
        <w:t xml:space="preserve"> </w:t>
      </w:r>
      <w:r w:rsidRPr="00F11419">
        <w:t>New Works Battery Safety Management Plan, Version 6</w:t>
      </w:r>
    </w:p>
  </w:footnote>
  <w:footnote w:id="9">
    <w:p w14:paraId="5A191E77" w14:textId="1F14E894" w:rsidR="00EC31C5" w:rsidRDefault="00EC31C5">
      <w:pPr>
        <w:pStyle w:val="FootnoteText"/>
      </w:pPr>
      <w:r>
        <w:rPr>
          <w:rStyle w:val="FootnoteReference"/>
        </w:rPr>
        <w:footnoteRef/>
      </w:r>
      <w:r>
        <w:t xml:space="preserve"> The Frazer Nash Report, Health and Safety Guidance </w:t>
      </w:r>
      <w:r w:rsidRPr="00EC31C5">
        <w:t>for Grid Scale Electrical Energy Storage Systems</w:t>
      </w:r>
      <w:r>
        <w:t xml:space="preserve">, </w:t>
      </w:r>
      <w:hyperlink r:id="rId8" w:history="1">
        <w:r w:rsidRPr="00A20294">
          <w:rPr>
            <w:rStyle w:val="Hyperlink"/>
          </w:rPr>
          <w:t>https://assets.publishing.service.gov.uk/media/661feca73771f5b3ee757fac/grid-scale-storage-health-safety-guidance.pdf</w:t>
        </w:r>
      </w:hyperlink>
      <w:r>
        <w:t xml:space="preserve"> </w:t>
      </w:r>
    </w:p>
  </w:footnote>
  <w:footnote w:id="10">
    <w:p w14:paraId="17C43BF4" w14:textId="234EB2DF" w:rsidR="00EC31C5" w:rsidRDefault="00EC31C5">
      <w:pPr>
        <w:pStyle w:val="FootnoteText"/>
      </w:pPr>
      <w:r>
        <w:rPr>
          <w:rStyle w:val="FootnoteReference"/>
        </w:rPr>
        <w:footnoteRef/>
      </w:r>
      <w:r>
        <w:t xml:space="preserve"> The Faversham Society, </w:t>
      </w:r>
      <w:r w:rsidRPr="00EC31C5">
        <w:t>Grid-Scale Lithium-ion Batteries – the Next Grenfell?</w:t>
      </w:r>
      <w:r>
        <w:t xml:space="preserve">, </w:t>
      </w:r>
      <w:hyperlink r:id="rId9" w:history="1">
        <w:r w:rsidRPr="00EC31C5">
          <w:rPr>
            <w:rStyle w:val="Hyperlink"/>
          </w:rPr>
          <w:t>Grid-Scale Lithium-ion Batteries – the Next Grenfell? - The Faversham Society</w:t>
        </w:r>
      </w:hyperlink>
    </w:p>
  </w:footnote>
  <w:footnote w:id="11">
    <w:p w14:paraId="36240C26" w14:textId="3D71AF65" w:rsidR="00DE60C7" w:rsidRDefault="00DE60C7" w:rsidP="00DE60C7">
      <w:pPr>
        <w:pStyle w:val="FootnoteText"/>
      </w:pPr>
      <w:r>
        <w:rPr>
          <w:rStyle w:val="FootnoteReference"/>
        </w:rPr>
        <w:footnoteRef/>
      </w:r>
      <w:r>
        <w:t xml:space="preserve"> This is based on</w:t>
      </w:r>
      <w:r w:rsidR="003D3F0E">
        <w:t xml:space="preserve"> 10 cabinets per container as stated in the plume report.</w:t>
      </w:r>
    </w:p>
  </w:footnote>
  <w:footnote w:id="12">
    <w:p w14:paraId="61187BDC" w14:textId="6592E2A4" w:rsidR="00EC31C5" w:rsidRDefault="009517E5">
      <w:pPr>
        <w:pStyle w:val="FootnoteText"/>
      </w:pPr>
      <w:r>
        <w:rPr>
          <w:rStyle w:val="FootnoteReference"/>
        </w:rPr>
        <w:footnoteRef/>
      </w:r>
      <w:r>
        <w:t xml:space="preserve"> Data for gas impacts </w:t>
      </w:r>
      <w:r w:rsidR="00EC31C5">
        <w:t>in table as</w:t>
      </w:r>
      <w:r>
        <w:t xml:space="preserve"> follows:   </w:t>
      </w:r>
    </w:p>
    <w:p w14:paraId="301F81DD" w14:textId="0D3DB5DA" w:rsidR="00EC31C5" w:rsidRDefault="00EC31C5">
      <w:pPr>
        <w:pStyle w:val="FootnoteText"/>
      </w:pPr>
      <w:proofErr w:type="spellStart"/>
      <w:r w:rsidRPr="002557BA">
        <w:t>Centers</w:t>
      </w:r>
      <w:proofErr w:type="spellEnd"/>
      <w:r w:rsidRPr="002557BA">
        <w:t xml:space="preserve"> for Disease Control and Prevention, "</w:t>
      </w:r>
      <w:r w:rsidR="00F704BC" w:rsidRPr="002557BA">
        <w:t>Sulphur</w:t>
      </w:r>
      <w:r w:rsidRPr="002557BA">
        <w:t xml:space="preserve"> Dioxide," </w:t>
      </w:r>
      <w:hyperlink r:id="rId10" w:tgtFrame="_new" w:history="1">
        <w:r w:rsidRPr="002557BA">
          <w:rPr>
            <w:rStyle w:val="Hyperlink"/>
          </w:rPr>
          <w:t>https://wwwn.cdc.gov/TSP/MMG/MMGDetails.aspx?mmgid=249&amp;toxid=46&amp;utm_source=chatgpt.com</w:t>
        </w:r>
      </w:hyperlink>
    </w:p>
    <w:p w14:paraId="08A53953" w14:textId="4347AF5E" w:rsidR="009517E5" w:rsidRDefault="00EC31C5">
      <w:pPr>
        <w:pStyle w:val="FootnoteText"/>
      </w:pPr>
      <w:proofErr w:type="spellStart"/>
      <w:r>
        <w:t>C</w:t>
      </w:r>
      <w:r w:rsidRPr="002557BA">
        <w:t>enters</w:t>
      </w:r>
      <w:proofErr w:type="spellEnd"/>
      <w:r w:rsidRPr="002557BA">
        <w:t xml:space="preserve"> for Disease Control and Prevention, "Nitrogen Dioxide," </w:t>
      </w:r>
      <w:hyperlink r:id="rId11" w:tgtFrame="_new" w:history="1">
        <w:r w:rsidRPr="002557BA">
          <w:rPr>
            <w:rStyle w:val="Hyperlink"/>
          </w:rPr>
          <w:t>https://wwwn.cdc.gov/TSP/MMG/MMGDetails.aspx?mmgid=394&amp;toxid=69&amp;utm_source=chatgpt.com</w:t>
        </w:r>
      </w:hyperlink>
    </w:p>
    <w:p w14:paraId="298C8E02" w14:textId="1030AC76" w:rsidR="00EC31C5" w:rsidRDefault="00EC31C5">
      <w:pPr>
        <w:pStyle w:val="FootnoteText"/>
      </w:pPr>
      <w:r w:rsidRPr="002557BA">
        <w:t xml:space="preserve">New Jersey Department of Health, "Hydrogen Chloride," </w:t>
      </w:r>
      <w:hyperlink r:id="rId12" w:history="1">
        <w:r w:rsidRPr="00A835F5">
          <w:rPr>
            <w:rStyle w:val="Hyperlink"/>
          </w:rPr>
          <w:t>https://nj.gov/health/eoh/rtkweb/documents/fs/3759.pdf</w:t>
        </w:r>
      </w:hyperlink>
    </w:p>
    <w:p w14:paraId="6C8E20A2" w14:textId="3FAC93EC" w:rsidR="00EC31C5" w:rsidRDefault="00EC31C5">
      <w:pPr>
        <w:pStyle w:val="FootnoteText"/>
      </w:pPr>
      <w:r w:rsidRPr="00B15ADD">
        <w:t xml:space="preserve">Engineering </w:t>
      </w:r>
      <w:proofErr w:type="spellStart"/>
      <w:r w:rsidRPr="00B15ADD">
        <w:t>ToolBox</w:t>
      </w:r>
      <w:proofErr w:type="spellEnd"/>
      <w:r w:rsidRPr="00B15ADD">
        <w:t xml:space="preserve">, "Carbon Monoxide Exposure Limits and Health Effects," </w:t>
      </w:r>
      <w:hyperlink r:id="rId13" w:tgtFrame="_new" w:history="1">
        <w:r w:rsidRPr="00B15ADD">
          <w:rPr>
            <w:rStyle w:val="Hyperlink"/>
          </w:rPr>
          <w:t>https://www.engineeringtoolbox.com/carbon-monoxide-d_893.html</w:t>
        </w:r>
      </w:hyperlink>
    </w:p>
    <w:p w14:paraId="17E9FA29" w14:textId="5E212DDA" w:rsidR="00EC31C5" w:rsidRDefault="00EC31C5">
      <w:pPr>
        <w:pStyle w:val="FootnoteText"/>
      </w:pPr>
      <w:r w:rsidRPr="00B15ADD">
        <w:t xml:space="preserve">UK Health Security Agency, "Hydrogen Cyanide: Toxicological Overview," </w:t>
      </w:r>
      <w:hyperlink r:id="rId14" w:history="1">
        <w:r w:rsidRPr="00A835F5">
          <w:rPr>
            <w:rStyle w:val="Hyperlink"/>
          </w:rPr>
          <w:t>https://www.gov.uk/government/publications/hydrogen-cyanide-properties-incident-management-and-toxicology/hydrogen-cyanide-toxicological-overview</w:t>
        </w:r>
      </w:hyperlink>
    </w:p>
  </w:footnote>
  <w:footnote w:id="13">
    <w:p w14:paraId="62CB23E5" w14:textId="20F72195" w:rsidR="003B36F6" w:rsidRDefault="003B36F6">
      <w:pPr>
        <w:pStyle w:val="FootnoteText"/>
      </w:pPr>
      <w:r>
        <w:rPr>
          <w:rStyle w:val="FootnoteReference"/>
        </w:rPr>
        <w:footnoteRef/>
      </w:r>
      <w:r>
        <w:t xml:space="preserve"> The Californian, </w:t>
      </w:r>
      <w:hyperlink r:id="rId15" w:history="1">
        <w:r w:rsidRPr="00A20294">
          <w:rPr>
            <w:rStyle w:val="Hyperlink"/>
          </w:rPr>
          <w:t>https://eu.thecalifornian.com/story/news/2025/01/22/moss-landing-vistra-battery-plant-fire-out-epa-commences-monterey-county-air-monitoring/77861780007/</w:t>
        </w:r>
      </w:hyperlink>
      <w:r>
        <w:t xml:space="preserve"> </w:t>
      </w:r>
    </w:p>
  </w:footnote>
  <w:footnote w:id="14">
    <w:p w14:paraId="3A1F1429" w14:textId="06DDC0C6" w:rsidR="003B36F6" w:rsidRDefault="003B36F6">
      <w:pPr>
        <w:pStyle w:val="FootnoteText"/>
      </w:pPr>
      <w:r>
        <w:rPr>
          <w:rStyle w:val="FootnoteReference"/>
        </w:rPr>
        <w:footnoteRef/>
      </w:r>
      <w:r>
        <w:t xml:space="preserve"> Energy Central,  </w:t>
      </w:r>
      <w:r w:rsidRPr="008418E7">
        <w:t xml:space="preserve">Fire in Otay Mesa puts battery storage projects under scrutiny and </w:t>
      </w:r>
      <w:proofErr w:type="spellStart"/>
      <w:r w:rsidRPr="008418E7">
        <w:t>neighborhoods</w:t>
      </w:r>
      <w:proofErr w:type="spellEnd"/>
      <w:r w:rsidRPr="008418E7">
        <w:t xml:space="preserve"> on edge</w:t>
      </w:r>
      <w:r>
        <w:t xml:space="preserve">, </w:t>
      </w:r>
      <w:hyperlink r:id="rId16" w:history="1">
        <w:r w:rsidRPr="00A20294">
          <w:rPr>
            <w:rStyle w:val="Hyperlink"/>
          </w:rPr>
          <w:t>https://energycentral.com/news/fire-otay-mesa-puts-battery-storage-projects-under-scrutiny-and-neighborhoods-edge</w:t>
        </w:r>
      </w:hyperlink>
    </w:p>
  </w:footnote>
  <w:footnote w:id="15">
    <w:p w14:paraId="246D8D29" w14:textId="24254D2B" w:rsidR="00AF721B" w:rsidRDefault="00AF721B">
      <w:pPr>
        <w:pStyle w:val="FootnoteText"/>
      </w:pPr>
      <w:r>
        <w:rPr>
          <w:rStyle w:val="FootnoteReference"/>
        </w:rPr>
        <w:footnoteRef/>
      </w:r>
      <w:r>
        <w:t xml:space="preserve"> North Yorkshire Fire and Rescue Service, Battery Energy Storage Systems, </w:t>
      </w:r>
      <w:hyperlink r:id="rId17" w:history="1">
        <w:r w:rsidRPr="00C35E68">
          <w:rPr>
            <w:rStyle w:val="Hyperlink"/>
          </w:rPr>
          <w:t>https://www.northyorksfire.gov.uk/business-safety/battery-energy-storage-systems/</w:t>
        </w:r>
      </w:hyperlink>
    </w:p>
  </w:footnote>
  <w:footnote w:id="16">
    <w:p w14:paraId="27E12A6C" w14:textId="093B2700" w:rsidR="002F701E" w:rsidRDefault="002F701E">
      <w:pPr>
        <w:pStyle w:val="FootnoteText"/>
      </w:pPr>
      <w:r>
        <w:rPr>
          <w:rStyle w:val="FootnoteReference"/>
        </w:rPr>
        <w:footnoteRef/>
      </w:r>
      <w:r>
        <w:t xml:space="preserve"> National Fire Chiefs Council, </w:t>
      </w:r>
      <w:r w:rsidRPr="002F701E">
        <w:t>Grid Scale Battery Energy Storage System planning – Guidance for FRS</w:t>
      </w:r>
      <w:r>
        <w:t xml:space="preserve">, </w:t>
      </w:r>
      <w:hyperlink r:id="rId18" w:history="1">
        <w:r w:rsidRPr="00C35E68">
          <w:rPr>
            <w:rStyle w:val="Hyperlink"/>
          </w:rPr>
          <w:t>https://nfcc.org.uk/wp-content/uploads/2023/10/Grid-Scale-Battery-Energy-Storage-System-planning-Guidance-for-FRS.pdf</w:t>
        </w:r>
      </w:hyperlink>
    </w:p>
  </w:footnote>
  <w:footnote w:id="17">
    <w:p w14:paraId="49D7C71D" w14:textId="15E129DF" w:rsidR="00AE3088" w:rsidRDefault="00AE3088">
      <w:pPr>
        <w:pStyle w:val="FootnoteText"/>
      </w:pPr>
      <w:r>
        <w:rPr>
          <w:rStyle w:val="FootnoteReference"/>
        </w:rPr>
        <w:footnoteRef/>
      </w:r>
      <w:r>
        <w:t xml:space="preserve"> The Faversham Society, </w:t>
      </w:r>
      <w:hyperlink r:id="rId19" w:history="1">
        <w:r w:rsidRPr="00A20294">
          <w:rPr>
            <w:rStyle w:val="Hyperlink"/>
          </w:rPr>
          <w:t>https://favershamsociety.org/cleve-hill-the-challenge-for-swale-borough-council/</w:t>
        </w:r>
      </w:hyperlink>
      <w:r>
        <w:t xml:space="preserve"> </w:t>
      </w:r>
    </w:p>
  </w:footnote>
  <w:footnote w:id="18">
    <w:p w14:paraId="50C52980" w14:textId="3E35BAE1" w:rsidR="00AE3088" w:rsidRDefault="00AE3088">
      <w:pPr>
        <w:pStyle w:val="FootnoteText"/>
      </w:pPr>
      <w:r>
        <w:rPr>
          <w:rStyle w:val="FootnoteReference"/>
        </w:rPr>
        <w:footnoteRef/>
      </w:r>
      <w:r>
        <w:t xml:space="preserve"> Courier Mail, </w:t>
      </w:r>
      <w:r w:rsidRPr="00EA665A">
        <w:t>https://www.couriermail.com.au/subscribe/news/1/?sourceCode=CMWEB_WRE170_a&amp;dest=https%3A%2F%2Fwww.couriermail.com.au%2Fquestnews%2Fredlands%2Fdamning-report-sparks-safety-concerns-for-greenbank-tesla-mega-battery%2Fnews-</w:t>
      </w:r>
      <w:r>
        <w:t xml:space="preserve"> </w:t>
      </w:r>
      <w:r w:rsidRPr="00AE3088">
        <w:t>story%2Fe89b377d6c743a126898d2b0cb39cf38&amp;memtype=anonymous&amp;mode=premium&amp;v21=GROUPA-Segment-1-NOSCORE</w:t>
      </w:r>
      <w:r w:rsidR="00EA665A">
        <w:t xml:space="preserve"> </w:t>
      </w:r>
    </w:p>
  </w:footnote>
  <w:footnote w:id="19">
    <w:p w14:paraId="11497E38" w14:textId="14AF0D8B" w:rsidR="0046537D" w:rsidRDefault="0046537D">
      <w:pPr>
        <w:pStyle w:val="FootnoteText"/>
      </w:pPr>
      <w:r>
        <w:rPr>
          <w:rStyle w:val="FootnoteReference"/>
        </w:rPr>
        <w:footnoteRef/>
      </w:r>
      <w:r>
        <w:t xml:space="preserve"> </w:t>
      </w:r>
      <w:r w:rsidRPr="0046537D">
        <w:t>NFCC,</w:t>
      </w:r>
      <w:r>
        <w:t xml:space="preserve">  Available for download -</w:t>
      </w:r>
      <w:r w:rsidRPr="0046537D">
        <w:t xml:space="preserve"> Draft Grid Scale Energy Storage System Planning Guidance Consultation, </w:t>
      </w:r>
      <w:hyperlink r:id="rId20" w:tgtFrame="_new" w:history="1">
        <w:r w:rsidRPr="0046537D">
          <w:rPr>
            <w:rStyle w:val="Hyperlink"/>
          </w:rPr>
          <w:t>https://nfcc.org.uk/consultation/draft-grid-scale-energy-storage-system-planning-guidance/</w:t>
        </w:r>
      </w:hyperlink>
    </w:p>
  </w:footnote>
  <w:footnote w:id="20">
    <w:p w14:paraId="7707C83E" w14:textId="66A60195" w:rsidR="0046537D" w:rsidRDefault="0046537D">
      <w:pPr>
        <w:pStyle w:val="FootnoteText"/>
      </w:pPr>
      <w:r>
        <w:rPr>
          <w:rStyle w:val="FootnoteReference"/>
        </w:rPr>
        <w:footnoteRef/>
      </w:r>
      <w:r>
        <w:t xml:space="preserve"> </w:t>
      </w:r>
      <w:r w:rsidRPr="0046537D">
        <w:t xml:space="preserve">North Yorkshire Fire and Rescue Service, Battery Energy Storage Systems, </w:t>
      </w:r>
      <w:hyperlink r:id="rId21" w:history="1">
        <w:r w:rsidRPr="00A20294">
          <w:rPr>
            <w:rStyle w:val="Hyperlink"/>
          </w:rPr>
          <w:t>https://www.northyorksfire.gov.uk/business-safety/battery-energy-storage-systems/</w:t>
        </w:r>
      </w:hyperlink>
      <w:r>
        <w:t xml:space="preserve"> </w:t>
      </w:r>
    </w:p>
  </w:footnote>
  <w:footnote w:id="21">
    <w:p w14:paraId="3B3EC0E8" w14:textId="30661CD1" w:rsidR="003C1F44" w:rsidRDefault="003C1F44">
      <w:pPr>
        <w:pStyle w:val="FootnoteText"/>
      </w:pPr>
      <w:r>
        <w:rPr>
          <w:rStyle w:val="FootnoteReference"/>
        </w:rPr>
        <w:footnoteRef/>
      </w:r>
      <w:r>
        <w:t xml:space="preserve"> </w:t>
      </w:r>
      <w:r w:rsidRPr="003C1F44">
        <w:t xml:space="preserve">BS 9990:2015 Non-Automatic Fire-Fighting Systems in Buildings (Dry Risers), </w:t>
      </w:r>
      <w:hyperlink r:id="rId22" w:tgtFrame="_new" w:history="1">
        <w:r w:rsidRPr="003C1F44">
          <w:rPr>
            <w:rStyle w:val="Hyperlink"/>
          </w:rPr>
          <w:t>https://www.firequeen.co.uk/wp-content/uploads/2020/12/BS-9990-2015-Non-Automatic-Fire-Fighting-Systems-in-Buildings-Dry-Risers.pdf</w:t>
        </w:r>
      </w:hyperlink>
    </w:p>
  </w:footnote>
  <w:footnote w:id="22">
    <w:p w14:paraId="7C3F3BDC" w14:textId="0B4D1742" w:rsidR="0046537D" w:rsidRDefault="0046537D">
      <w:pPr>
        <w:pStyle w:val="FootnoteText"/>
      </w:pPr>
      <w:r>
        <w:rPr>
          <w:rStyle w:val="FootnoteReference"/>
        </w:rPr>
        <w:footnoteRef/>
      </w:r>
      <w:r>
        <w:t xml:space="preserve"> </w:t>
      </w:r>
      <w:r w:rsidRPr="0046537D">
        <w:t>NFCC,</w:t>
      </w:r>
      <w:r>
        <w:t xml:space="preserve">  Available for download -</w:t>
      </w:r>
      <w:r w:rsidRPr="0046537D">
        <w:t xml:space="preserve"> Draft Grid Scale Energy Storage System Planning Guidance Consultation, </w:t>
      </w:r>
      <w:hyperlink r:id="rId23" w:tgtFrame="_new" w:history="1">
        <w:r w:rsidRPr="0046537D">
          <w:rPr>
            <w:rStyle w:val="Hyperlink"/>
          </w:rPr>
          <w:t>https://nfcc.org.uk/consultation/draft-grid-scale-energy-storage-system-planning-guidance/</w:t>
        </w:r>
      </w:hyperlink>
    </w:p>
  </w:footnote>
  <w:footnote w:id="23">
    <w:p w14:paraId="0B3ACD7E" w14:textId="37FB94A7" w:rsidR="003C1F44" w:rsidRDefault="003C1F44">
      <w:pPr>
        <w:pStyle w:val="FootnoteText"/>
      </w:pPr>
      <w:r>
        <w:rPr>
          <w:rStyle w:val="FootnoteReference"/>
        </w:rPr>
        <w:footnoteRef/>
      </w:r>
      <w:r>
        <w:t xml:space="preserve"> </w:t>
      </w:r>
      <w:r w:rsidRPr="003C1F44">
        <w:t xml:space="preserve">BS 9990:2015 Non-Automatic Fire-Fighting Systems in Buildings (Dry Risers), </w:t>
      </w:r>
      <w:hyperlink r:id="rId24" w:tgtFrame="_new" w:history="1">
        <w:r w:rsidRPr="003C1F44">
          <w:rPr>
            <w:rStyle w:val="Hyperlink"/>
          </w:rPr>
          <w:t>https://www.firequeen.co.uk/wp-content/uploads/2020/12/BS-9990-2015-Non-Automatic-Fire-Fighting-Systems-in-Buildings-Dry-Risers.pdf</w:t>
        </w:r>
      </w:hyperlink>
    </w:p>
  </w:footnote>
  <w:footnote w:id="24">
    <w:p w14:paraId="63C6C2E2" w14:textId="20271185" w:rsidR="00A11C4B" w:rsidRDefault="00327920" w:rsidP="00327920">
      <w:pPr>
        <w:pStyle w:val="FootnoteText"/>
      </w:pPr>
      <w:r>
        <w:rPr>
          <w:rStyle w:val="FootnoteReference"/>
        </w:rPr>
        <w:footnoteRef/>
      </w:r>
      <w:r>
        <w:t xml:space="preserve"> National Fire Chiefs Guidance, </w:t>
      </w:r>
      <w:hyperlink r:id="rId25" w:history="1">
        <w:r w:rsidR="00A11C4B" w:rsidRPr="00A20294">
          <w:rPr>
            <w:rStyle w:val="Hyperlink"/>
          </w:rPr>
          <w:t>https://nfcc.org.uk/wp-content/uploads/2023/10/Grid-Scale-Battery-Energy-Storage-System-planning-Guidance-for-FRS.pdf</w:t>
        </w:r>
      </w:hyperlink>
    </w:p>
  </w:footnote>
  <w:footnote w:id="25">
    <w:p w14:paraId="3C01506A" w14:textId="06540CD0" w:rsidR="00E86960" w:rsidRDefault="00E86960">
      <w:pPr>
        <w:pStyle w:val="FootnoteText"/>
      </w:pPr>
      <w:r>
        <w:rPr>
          <w:rStyle w:val="FootnoteReference"/>
        </w:rPr>
        <w:footnoteRef/>
      </w:r>
      <w:r>
        <w:t xml:space="preserve"> Leeds.gov,  Planning Application</w:t>
      </w:r>
      <w:r w:rsidR="00A11C4B">
        <w:t xml:space="preserve"> </w:t>
      </w:r>
      <w:r w:rsidR="00A11C4B" w:rsidRPr="00A11C4B">
        <w:t>23/03233/FU</w:t>
      </w:r>
      <w:r>
        <w:t xml:space="preserve">, </w:t>
      </w:r>
      <w:hyperlink r:id="rId26" w:history="1">
        <w:r w:rsidR="00EC31C5" w:rsidRPr="00A20294">
          <w:rPr>
            <w:rStyle w:val="Hyperlink"/>
          </w:rPr>
          <w:t>https://publicaccess.leeds.gov.uk/online-applications/search.do?action=simple&amp;searchType=Application</w:t>
        </w:r>
      </w:hyperlink>
      <w:r w:rsidR="00EC31C5">
        <w:t xml:space="preserve"> </w:t>
      </w:r>
    </w:p>
  </w:footnote>
  <w:footnote w:id="26">
    <w:p w14:paraId="18C873BA" w14:textId="5D0C6283" w:rsidR="003B36F6" w:rsidRDefault="003B36F6" w:rsidP="003B36F6">
      <w:pPr>
        <w:pStyle w:val="FootnoteText"/>
      </w:pPr>
      <w:r>
        <w:rPr>
          <w:rStyle w:val="FootnoteReference"/>
        </w:rPr>
        <w:footnoteRef/>
      </w:r>
      <w:r>
        <w:t xml:space="preserve"> Victorian Big Battery, </w:t>
      </w:r>
      <w:r w:rsidRPr="00F41516">
        <w:t xml:space="preserve">Victorian Big Battery Fire: July 30, 2021 </w:t>
      </w:r>
      <w:r>
        <w:t xml:space="preserve">,  </w:t>
      </w:r>
      <w:hyperlink r:id="rId27" w:history="1">
        <w:r w:rsidRPr="00A20294">
          <w:rPr>
            <w:rStyle w:val="Hyperlink"/>
          </w:rPr>
          <w:t>https://victorianbigbattery.com.au/wp-content/uploads/2023/10/VBB-Fire-Independent-Report-of-Technical-Findings.pdf</w:t>
        </w:r>
      </w:hyperlink>
    </w:p>
  </w:footnote>
  <w:footnote w:id="27">
    <w:p w14:paraId="26DD4358" w14:textId="4F5A7B79" w:rsidR="008D67B6" w:rsidRDefault="008D67B6">
      <w:pPr>
        <w:pStyle w:val="FootnoteText"/>
      </w:pPr>
      <w:r>
        <w:rPr>
          <w:rStyle w:val="FootnoteReference"/>
        </w:rPr>
        <w:footnoteRef/>
      </w:r>
      <w:r>
        <w:t xml:space="preserve"> Energy Storage Journal, </w:t>
      </w:r>
      <w:r w:rsidRPr="008D67B6">
        <w:t>Belgium Li-ion ESS fire cause still unknown two months later</w:t>
      </w:r>
      <w:r>
        <w:t xml:space="preserve">, </w:t>
      </w:r>
      <w:hyperlink r:id="rId28" w:history="1">
        <w:r w:rsidRPr="00A20294">
          <w:rPr>
            <w:rStyle w:val="Hyperlink"/>
          </w:rPr>
          <w:t>https://www.energystoragejournal.com/belgiums-li-ion-ess-fire-cause-still-unknown-two-months-later/</w:t>
        </w:r>
      </w:hyperlink>
    </w:p>
  </w:footnote>
  <w:footnote w:id="28">
    <w:p w14:paraId="3083E483" w14:textId="00F1E32E" w:rsidR="00F41516" w:rsidRDefault="00F41516">
      <w:pPr>
        <w:pStyle w:val="FootnoteText"/>
      </w:pPr>
      <w:r>
        <w:rPr>
          <w:rStyle w:val="FootnoteReference"/>
        </w:rPr>
        <w:footnoteRef/>
      </w:r>
      <w:r>
        <w:t xml:space="preserve"> CPFA Europe, Fire in a battery storage system, </w:t>
      </w:r>
      <w:hyperlink r:id="rId29" w:history="1">
        <w:r w:rsidRPr="00A20294">
          <w:rPr>
            <w:rStyle w:val="Hyperlink"/>
          </w:rPr>
          <w:t>https://cfpa-e.eu/fire-in-a-battery-energy-storage-system/</w:t>
        </w:r>
      </w:hyperlink>
      <w:r>
        <w:t xml:space="preserve"> </w:t>
      </w:r>
    </w:p>
  </w:footnote>
  <w:footnote w:id="29">
    <w:p w14:paraId="14F2D9E8" w14:textId="208C3685" w:rsidR="008418E7" w:rsidRDefault="008418E7">
      <w:pPr>
        <w:pStyle w:val="FootnoteText"/>
      </w:pPr>
      <w:r>
        <w:rPr>
          <w:rStyle w:val="FootnoteReference"/>
        </w:rPr>
        <w:footnoteRef/>
      </w:r>
      <w:r>
        <w:t xml:space="preserve">  Energy Central,  </w:t>
      </w:r>
      <w:r w:rsidRPr="008418E7">
        <w:t xml:space="preserve">Fire in Otay Mesa puts battery storage projects under scrutiny and </w:t>
      </w:r>
      <w:proofErr w:type="spellStart"/>
      <w:r w:rsidRPr="008418E7">
        <w:t>neighborhoods</w:t>
      </w:r>
      <w:proofErr w:type="spellEnd"/>
      <w:r w:rsidRPr="008418E7">
        <w:t xml:space="preserve"> on edge</w:t>
      </w:r>
      <w:r>
        <w:t xml:space="preserve">, </w:t>
      </w:r>
      <w:hyperlink r:id="rId30" w:history="1">
        <w:r w:rsidR="003B36F6" w:rsidRPr="00A20294">
          <w:rPr>
            <w:rStyle w:val="Hyperlink"/>
          </w:rPr>
          <w:t>https://energycentral.com/news/fire-otay-mesa-puts-battery-storage-projects-under-scrutiny-and-neighborhoods-edge</w:t>
        </w:r>
      </w:hyperlink>
      <w:r>
        <w:t xml:space="preserve"> </w:t>
      </w:r>
    </w:p>
  </w:footnote>
  <w:footnote w:id="30">
    <w:p w14:paraId="664C8A2A" w14:textId="77777777" w:rsidR="003B36F6" w:rsidRPr="003B36F6" w:rsidRDefault="003B36F6" w:rsidP="003B36F6">
      <w:pPr>
        <w:pStyle w:val="FootnoteText"/>
        <w:rPr>
          <w:b/>
          <w:bCs/>
        </w:rPr>
      </w:pPr>
      <w:r>
        <w:rPr>
          <w:rStyle w:val="FootnoteReference"/>
        </w:rPr>
        <w:footnoteRef/>
      </w:r>
      <w:r>
        <w:t xml:space="preserve"> Cal Coast News, </w:t>
      </w:r>
      <w:r w:rsidRPr="003B36F6">
        <w:t>Otay Mesa battery storage fire frightens Morro Bay residents</w:t>
      </w:r>
    </w:p>
    <w:p w14:paraId="37BC75FB" w14:textId="2D85734B" w:rsidR="003B36F6" w:rsidRDefault="003B36F6">
      <w:pPr>
        <w:pStyle w:val="FootnoteText"/>
      </w:pPr>
      <w:r>
        <w:t xml:space="preserve">, </w:t>
      </w:r>
      <w:hyperlink r:id="rId31" w:history="1">
        <w:r w:rsidRPr="00A20294">
          <w:rPr>
            <w:rStyle w:val="Hyperlink"/>
          </w:rPr>
          <w:t>https://calcoastnews.com/2024/05/otay-mesa-battery-storage-fire-frightens-morro-bay-residents/</w:t>
        </w:r>
      </w:hyperlink>
      <w:r>
        <w:t xml:space="preserve"> </w:t>
      </w:r>
    </w:p>
  </w:footnote>
  <w:footnote w:id="31">
    <w:p w14:paraId="5BB3BACA" w14:textId="4F2F9239" w:rsidR="00457BA0" w:rsidRDefault="00457BA0">
      <w:pPr>
        <w:pStyle w:val="FootnoteText"/>
      </w:pPr>
      <w:r>
        <w:rPr>
          <w:rStyle w:val="FootnoteReference"/>
        </w:rPr>
        <w:footnoteRef/>
      </w:r>
      <w:r>
        <w:t xml:space="preserve"> NFPA, </w:t>
      </w:r>
      <w:hyperlink r:id="rId32" w:history="1">
        <w:r w:rsidRPr="00387650">
          <w:rPr>
            <w:rStyle w:val="Hyperlink"/>
          </w:rPr>
          <w:t>https://www.scribd.com/document/771433142/855-2023</w:t>
        </w:r>
      </w:hyperlink>
      <w:r>
        <w:t xml:space="preserve"> </w:t>
      </w:r>
    </w:p>
  </w:footnote>
  <w:footnote w:id="32">
    <w:p w14:paraId="55FFD842" w14:textId="00058AD1" w:rsidR="00457BA0" w:rsidRDefault="00457BA0">
      <w:pPr>
        <w:pStyle w:val="FootnoteText"/>
      </w:pPr>
      <w:r>
        <w:rPr>
          <w:rStyle w:val="FootnoteReference"/>
        </w:rPr>
        <w:footnoteRef/>
      </w:r>
      <w:r>
        <w:t xml:space="preserve"> NFPA 1142, Calculation Spreadsheet, </w:t>
      </w:r>
      <w:hyperlink r:id="rId33" w:history="1">
        <w:r w:rsidRPr="00387650">
          <w:rPr>
            <w:rStyle w:val="Hyperlink"/>
          </w:rPr>
          <w:t>https://www.google.com/url?sa=t&amp;rct=j&amp;q=&amp;esrc=s&amp;source=web&amp;cd=&amp;ved=2ahUKEwi4mpKpp6yLAxVyYEEAHeK5JsMQFnoECBMQAQ&amp;url=https%3A%2F%2Fwww.ncosfm.gov%2Fnfpa-1142-water-supply-calc-sheet%2Fopen&amp;usg=AOvVaw22_sWqKJ4npJ-CP0GmyJwe&amp;opi=89978449</w:t>
        </w:r>
      </w:hyperlink>
      <w:r>
        <w:t xml:space="preserve"> </w:t>
      </w:r>
    </w:p>
  </w:footnote>
  <w:footnote w:id="33">
    <w:p w14:paraId="5E9B831F" w14:textId="2790412E" w:rsidR="00522306" w:rsidRDefault="00522306">
      <w:pPr>
        <w:pStyle w:val="FootnoteText"/>
      </w:pPr>
      <w:r>
        <w:rPr>
          <w:rStyle w:val="FootnoteReference"/>
        </w:rPr>
        <w:footnoteRef/>
      </w:r>
      <w:r>
        <w:t xml:space="preserve"> What Do They Know, Freedom of Information Request, </w:t>
      </w:r>
      <w:hyperlink r:id="rId34" w:anchor="incoming-2893681" w:history="1">
        <w:r w:rsidRPr="00CB308F">
          <w:rPr>
            <w:rStyle w:val="Hyperlink"/>
          </w:rPr>
          <w:t>https://www.whatdotheyknow.com/request/freedom_of_information_request_m_48#incoming-2893681</w:t>
        </w:r>
      </w:hyperlink>
      <w:r>
        <w:t xml:space="preserve"> </w:t>
      </w:r>
    </w:p>
  </w:footnote>
  <w:footnote w:id="34">
    <w:p w14:paraId="0E8A459E" w14:textId="363B9A03" w:rsidR="00522306" w:rsidRDefault="00522306">
      <w:pPr>
        <w:pStyle w:val="FootnoteText"/>
      </w:pPr>
      <w:r>
        <w:rPr>
          <w:rStyle w:val="FootnoteReference"/>
        </w:rPr>
        <w:footnoteRef/>
      </w:r>
      <w:r>
        <w:t xml:space="preserve"> What Do They Know, Freedom of Information Request,</w:t>
      </w:r>
    </w:p>
    <w:p w14:paraId="6A5E1475" w14:textId="75FA72C3" w:rsidR="00522306" w:rsidRDefault="00522306">
      <w:pPr>
        <w:pStyle w:val="FootnoteText"/>
      </w:pPr>
      <w:hyperlink r:id="rId35" w:anchor="incoming-2870654" w:history="1">
        <w:r w:rsidRPr="00CB308F">
          <w:rPr>
            <w:rStyle w:val="Hyperlink"/>
          </w:rPr>
          <w:t>https://www.whatdotheyknow.com/request/freedom_of_information_request_m_47#incoming-2870654</w:t>
        </w:r>
      </w:hyperlink>
      <w:r>
        <w:t xml:space="preserve"> </w:t>
      </w:r>
    </w:p>
  </w:footnote>
  <w:footnote w:id="35">
    <w:p w14:paraId="6EB42C5A" w14:textId="2123C0F4" w:rsidR="007879AA" w:rsidRDefault="007879AA">
      <w:pPr>
        <w:pStyle w:val="FootnoteText"/>
      </w:pPr>
      <w:r>
        <w:rPr>
          <w:rStyle w:val="FootnoteReference"/>
        </w:rPr>
        <w:footnoteRef/>
      </w:r>
      <w:r>
        <w:t xml:space="preserve"> The Frazer Nash Report, Health and Safety Guidance </w:t>
      </w:r>
      <w:r w:rsidRPr="00EC31C5">
        <w:t>for Grid Scale Electrical Energy Storage Systems</w:t>
      </w:r>
      <w:r>
        <w:t xml:space="preserve">, </w:t>
      </w:r>
      <w:hyperlink r:id="rId36" w:history="1">
        <w:r w:rsidRPr="00A20294">
          <w:rPr>
            <w:rStyle w:val="Hyperlink"/>
          </w:rPr>
          <w:t>https://assets.publishing.service.gov.uk/media/661feca73771f5b3ee757fac/grid-scale-storage-health-safety-guidance.pdf</w:t>
        </w:r>
      </w:hyperlink>
    </w:p>
  </w:footnote>
  <w:footnote w:id="36">
    <w:p w14:paraId="70CF2A6F" w14:textId="2670A12B" w:rsidR="005C1703" w:rsidRDefault="005C1703">
      <w:pPr>
        <w:pStyle w:val="FootnoteText"/>
      </w:pPr>
      <w:r>
        <w:rPr>
          <w:rStyle w:val="FootnoteReference"/>
        </w:rPr>
        <w:footnoteRef/>
      </w:r>
      <w:r>
        <w:t xml:space="preserve"> </w:t>
      </w:r>
      <w:r w:rsidRPr="005C1703">
        <w:t xml:space="preserve">NFPA 855 Safety, </w:t>
      </w:r>
      <w:hyperlink r:id="rId37" w:tgtFrame="_new" w:history="1">
        <w:r w:rsidRPr="005C1703">
          <w:rPr>
            <w:rStyle w:val="Hyperlink"/>
          </w:rPr>
          <w:t>https://cleanpower.org/wp-content/uploads/gateway/2024/01/NFPA855_Safety_240111.pdf</w:t>
        </w:r>
      </w:hyperlink>
    </w:p>
  </w:footnote>
  <w:footnote w:id="37">
    <w:p w14:paraId="352A0BB5" w14:textId="6F70CCBC" w:rsidR="005C1703" w:rsidRDefault="005C1703">
      <w:pPr>
        <w:pStyle w:val="FootnoteText"/>
      </w:pPr>
      <w:r>
        <w:rPr>
          <w:rStyle w:val="FootnoteReference"/>
        </w:rPr>
        <w:footnoteRef/>
      </w:r>
      <w:r>
        <w:t xml:space="preserve"> National Fire Chiefs Council, </w:t>
      </w:r>
      <w:r w:rsidRPr="002F701E">
        <w:t>Grid Scale Battery Energy Storage System planning – Guidance for FRS</w:t>
      </w:r>
      <w:r>
        <w:t xml:space="preserve">, </w:t>
      </w:r>
      <w:hyperlink r:id="rId38" w:history="1">
        <w:r w:rsidRPr="00C35E68">
          <w:rPr>
            <w:rStyle w:val="Hyperlink"/>
          </w:rPr>
          <w:t>https://nfcc.org.uk/wp-content/uploads/2023/10/Grid-Scale-Battery-Energy-Storage-System-planning-Guidance-for-FRS.pdf</w:t>
        </w:r>
      </w:hyperlink>
    </w:p>
  </w:footnote>
  <w:footnote w:id="38">
    <w:p w14:paraId="1E1D5E57" w14:textId="2FB35C27" w:rsidR="00944997" w:rsidRDefault="00944997">
      <w:pPr>
        <w:pStyle w:val="FootnoteText"/>
      </w:pPr>
      <w:r>
        <w:rPr>
          <w:rStyle w:val="FootnoteReference"/>
        </w:rPr>
        <w:footnoteRef/>
      </w:r>
      <w:r>
        <w:t xml:space="preserve"> NFPA 855, </w:t>
      </w:r>
      <w:hyperlink r:id="rId39" w:history="1">
        <w:r w:rsidRPr="00387650">
          <w:rPr>
            <w:rStyle w:val="Hyperlink"/>
          </w:rPr>
          <w:t>https://www.scribd.com/document/771433142/855-2023</w:t>
        </w:r>
      </w:hyperlink>
      <w:r>
        <w:t xml:space="preserve"> </w:t>
      </w:r>
    </w:p>
  </w:footnote>
  <w:footnote w:id="39">
    <w:p w14:paraId="4CC9523F" w14:textId="531C8295" w:rsidR="00EA665A" w:rsidRDefault="00EA665A">
      <w:pPr>
        <w:pStyle w:val="FootnoteText"/>
      </w:pPr>
      <w:r>
        <w:rPr>
          <w:rStyle w:val="FootnoteReference"/>
        </w:rPr>
        <w:footnoteRef/>
      </w:r>
      <w:r>
        <w:t xml:space="preserve"> GCPR, </w:t>
      </w:r>
      <w:hyperlink r:id="rId40" w:history="1">
        <w:r w:rsidRPr="00730E95">
          <w:rPr>
            <w:rStyle w:val="Hyperlink"/>
          </w:rPr>
          <w:t>https://www.gcpr.de/wp-content/uploads/2023/06/BYD-MC-Cube-Cabinets.pdf</w:t>
        </w:r>
      </w:hyperlink>
      <w:r>
        <w:t xml:space="preserve"> </w:t>
      </w:r>
    </w:p>
  </w:footnote>
  <w:footnote w:id="40">
    <w:p w14:paraId="6D3EC756" w14:textId="2BEC0E39" w:rsidR="007A6CC3" w:rsidRDefault="007A6CC3">
      <w:pPr>
        <w:pStyle w:val="FootnoteText"/>
      </w:pPr>
      <w:r>
        <w:rPr>
          <w:rStyle w:val="FootnoteReference"/>
        </w:rPr>
        <w:footnoteRef/>
      </w:r>
      <w:r>
        <w:t xml:space="preserve"> </w:t>
      </w:r>
      <w:r w:rsidRPr="007A6CC3">
        <w:t xml:space="preserve">National Fire Chiefs Council (NFCC), Grid-Scale Battery Energy Storage System Planning Guidance for FRS, </w:t>
      </w:r>
      <w:hyperlink r:id="rId41" w:tgtFrame="_new" w:history="1">
        <w:r w:rsidRPr="007A6CC3">
          <w:rPr>
            <w:rStyle w:val="Hyperlink"/>
          </w:rPr>
          <w:t>https://nfcc.org.uk/wp-content/uploads/2023/10/Grid-Scale-Battery-Energy-Storage-System-planning-Guidance-for-FRS.pdf</w:t>
        </w:r>
      </w:hyperlink>
    </w:p>
  </w:footnote>
  <w:footnote w:id="41">
    <w:p w14:paraId="29F1D1AA" w14:textId="77777777" w:rsidR="007A6CC3" w:rsidRDefault="007A6CC3" w:rsidP="007A6CC3">
      <w:pPr>
        <w:pStyle w:val="FootnoteText"/>
      </w:pPr>
      <w:r>
        <w:rPr>
          <w:rStyle w:val="FootnoteReference"/>
        </w:rPr>
        <w:footnoteRef/>
      </w:r>
      <w:r>
        <w:t xml:space="preserve"> Fire and Rescue NSW - Battery Energy Storage System Guidelines</w:t>
      </w:r>
    </w:p>
    <w:p w14:paraId="3D0541A5" w14:textId="1922005F" w:rsidR="007A6CC3" w:rsidRDefault="007A6CC3" w:rsidP="007A6CC3">
      <w:pPr>
        <w:pStyle w:val="FootnoteText"/>
      </w:pPr>
      <w:hyperlink r:id="rId42" w:history="1">
        <w:r w:rsidRPr="006E0B3B">
          <w:rPr>
            <w:rStyle w:val="Hyperlink"/>
          </w:rPr>
          <w:t>https://www.fire.nsw.gov.au/page.php?id=9447&amp;position=82</w:t>
        </w:r>
      </w:hyperlink>
      <w:r>
        <w:t xml:space="preserve"> </w:t>
      </w:r>
    </w:p>
  </w:footnote>
  <w:footnote w:id="42">
    <w:p w14:paraId="7A536EDE" w14:textId="4572B804" w:rsidR="003C1F44" w:rsidRDefault="003C1F44">
      <w:pPr>
        <w:pStyle w:val="FootnoteText"/>
      </w:pPr>
      <w:r>
        <w:rPr>
          <w:rStyle w:val="FootnoteReference"/>
        </w:rPr>
        <w:footnoteRef/>
      </w:r>
      <w:r>
        <w:t xml:space="preserve"> </w:t>
      </w:r>
      <w:r w:rsidRPr="003C1F44">
        <w:t xml:space="preserve">Legislation.gov.uk, The Building Regulations 2010 – Regulation 2, </w:t>
      </w:r>
      <w:hyperlink r:id="rId43" w:tgtFrame="_new" w:history="1">
        <w:r w:rsidRPr="003C1F44">
          <w:rPr>
            <w:rStyle w:val="Hyperlink"/>
          </w:rPr>
          <w:t>https://www.legislation.gov.uk/uksi/2010/2214/regulation/2</w:t>
        </w:r>
      </w:hyperlink>
    </w:p>
  </w:footnote>
  <w:footnote w:id="43">
    <w:p w14:paraId="176F4660" w14:textId="77777777" w:rsidR="00533134" w:rsidRDefault="00533134" w:rsidP="00533134">
      <w:pPr>
        <w:pStyle w:val="FootnoteText"/>
      </w:pPr>
      <w:r>
        <w:rPr>
          <w:rStyle w:val="FootnoteReference"/>
        </w:rPr>
        <w:footnoteRef/>
      </w:r>
      <w:r>
        <w:t xml:space="preserve"> </w:t>
      </w:r>
      <w:r w:rsidRPr="00F11419">
        <w:t>New Works Battery Safety Management Plan, Version 6</w:t>
      </w:r>
    </w:p>
  </w:footnote>
  <w:footnote w:id="44">
    <w:p w14:paraId="22EB98F5" w14:textId="77777777" w:rsidR="00533134" w:rsidRDefault="00533134" w:rsidP="00533134">
      <w:pPr>
        <w:pStyle w:val="FootnoteText"/>
      </w:pPr>
      <w:r>
        <w:rPr>
          <w:rStyle w:val="FootnoteReference"/>
        </w:rPr>
        <w:footnoteRef/>
      </w:r>
      <w:r>
        <w:t xml:space="preserve"> See toxic gas section of this document.</w:t>
      </w:r>
    </w:p>
  </w:footnote>
  <w:footnote w:id="45">
    <w:p w14:paraId="4746EFBC" w14:textId="431AA9B5" w:rsidR="00175D40" w:rsidRDefault="00175D40">
      <w:pPr>
        <w:pStyle w:val="FootnoteText"/>
      </w:pPr>
      <w:r>
        <w:rPr>
          <w:rStyle w:val="FootnoteReference"/>
        </w:rPr>
        <w:footnoteRef/>
      </w:r>
      <w:r>
        <w:t xml:space="preserve"> Leeds.gov,  Planning Application </w:t>
      </w:r>
      <w:r w:rsidRPr="00A11C4B">
        <w:t>23/03233/FU</w:t>
      </w:r>
      <w:r>
        <w:t xml:space="preserve">, </w:t>
      </w:r>
      <w:hyperlink r:id="rId44" w:history="1">
        <w:r w:rsidRPr="00A20294">
          <w:rPr>
            <w:rStyle w:val="Hyperlink"/>
          </w:rPr>
          <w:t>https://publicaccess.leeds.gov.uk/online-applications/search.do?action=simple&amp;searchType=Application</w:t>
        </w:r>
      </w:hyperlink>
    </w:p>
  </w:footnote>
  <w:footnote w:id="46">
    <w:p w14:paraId="6BD2D40C" w14:textId="38AB096F" w:rsidR="00A255E7" w:rsidRDefault="00A255E7">
      <w:pPr>
        <w:pStyle w:val="FootnoteText"/>
      </w:pPr>
      <w:r>
        <w:rPr>
          <w:rStyle w:val="FootnoteReference"/>
        </w:rPr>
        <w:footnoteRef/>
      </w:r>
      <w:r>
        <w:t xml:space="preserve"> The Buncefield Incident, Major Incident Investigation Board P72, </w:t>
      </w:r>
      <w:hyperlink r:id="rId45" w:history="1">
        <w:r w:rsidRPr="00CB308F">
          <w:rPr>
            <w:rStyle w:val="Hyperlink"/>
          </w:rPr>
          <w:t>https://www.icheme.org/media/13707/buncefield-miib-final-report-volume-1.pdf</w:t>
        </w:r>
      </w:hyperlink>
    </w:p>
  </w:footnote>
  <w:footnote w:id="47">
    <w:p w14:paraId="38CB2CE0" w14:textId="321D492C" w:rsidR="00882036" w:rsidRDefault="00882036">
      <w:pPr>
        <w:pStyle w:val="FootnoteText"/>
      </w:pPr>
      <w:r>
        <w:rPr>
          <w:rStyle w:val="FootnoteReference"/>
        </w:rPr>
        <w:footnoteRef/>
      </w:r>
      <w:r>
        <w:t xml:space="preserve"> Richard Buxton, </w:t>
      </w:r>
      <w:hyperlink r:id="rId46" w:history="1">
        <w:r w:rsidRPr="00CB308F">
          <w:rPr>
            <w:rStyle w:val="Hyperlink"/>
          </w:rPr>
          <w:t>https://www.richardbuxton.co.uk/case/battery-storage-appeal-dismissed-on-pollution-risk/</w:t>
        </w:r>
      </w:hyperlink>
      <w:r>
        <w:t xml:space="preserve"> </w:t>
      </w:r>
    </w:p>
  </w:footnote>
  <w:footnote w:id="48">
    <w:p w14:paraId="6437DB0B" w14:textId="0793D760" w:rsidR="00DD3B98" w:rsidRDefault="00DD3B98">
      <w:pPr>
        <w:pStyle w:val="FootnoteText"/>
      </w:pPr>
      <w:r>
        <w:rPr>
          <w:rStyle w:val="FootnoteReference"/>
        </w:rPr>
        <w:footnoteRef/>
      </w:r>
      <w:r>
        <w:t xml:space="preserve"> </w:t>
      </w:r>
      <w:r w:rsidRPr="00DD3B98">
        <w:t>Hambleton District Publication Local Plan Habitats Regulations Assessment</w:t>
      </w:r>
    </w:p>
  </w:footnote>
  <w:footnote w:id="49">
    <w:p w14:paraId="403307C2" w14:textId="6F81E14D" w:rsidR="00882036" w:rsidRDefault="00882036">
      <w:pPr>
        <w:pStyle w:val="FootnoteText"/>
      </w:pPr>
      <w:r>
        <w:rPr>
          <w:rStyle w:val="FootnoteReference"/>
        </w:rPr>
        <w:footnoteRef/>
      </w:r>
      <w:r>
        <w:t xml:space="preserve"> Richard Buxton, </w:t>
      </w:r>
      <w:hyperlink r:id="rId47" w:history="1">
        <w:r w:rsidRPr="00CB308F">
          <w:rPr>
            <w:rStyle w:val="Hyperlink"/>
          </w:rPr>
          <w:t>https://www.richardbuxton.co.uk/case/battery-storage-appeal-dismissed-on-pollution-risk/</w:t>
        </w:r>
      </w:hyperlink>
      <w:r>
        <w:t xml:space="preserve"> </w:t>
      </w:r>
    </w:p>
  </w:footnote>
  <w:footnote w:id="50">
    <w:p w14:paraId="796E0A5F" w14:textId="0F4212CE" w:rsidR="007E58E6" w:rsidRDefault="007E58E6">
      <w:pPr>
        <w:pStyle w:val="FootnoteText"/>
      </w:pPr>
      <w:r>
        <w:rPr>
          <w:rStyle w:val="FootnoteReference"/>
        </w:rPr>
        <w:footnoteRef/>
      </w:r>
      <w:r>
        <w:t xml:space="preserve"> The Buncefield Incident, Major Incident Investigation Board P72, </w:t>
      </w:r>
      <w:hyperlink r:id="rId48" w:history="1">
        <w:r w:rsidRPr="00CB308F">
          <w:rPr>
            <w:rStyle w:val="Hyperlink"/>
          </w:rPr>
          <w:t>https://www.icheme.org/media/13707/buncefield-miib-final-report-volume-1.pdf</w:t>
        </w:r>
      </w:hyperlink>
      <w:r>
        <w:t xml:space="preserve"> </w:t>
      </w:r>
    </w:p>
  </w:footnote>
  <w:footnote w:id="51">
    <w:p w14:paraId="67C43688" w14:textId="3B95F993" w:rsidR="00882036" w:rsidRDefault="00882036">
      <w:pPr>
        <w:pStyle w:val="FootnoteText"/>
      </w:pPr>
      <w:r>
        <w:rPr>
          <w:rStyle w:val="FootnoteReference"/>
        </w:rPr>
        <w:footnoteRef/>
      </w:r>
      <w:r>
        <w:t xml:space="preserve"> Richard Buxton, </w:t>
      </w:r>
      <w:hyperlink r:id="rId49" w:history="1">
        <w:r w:rsidRPr="00CB308F">
          <w:rPr>
            <w:rStyle w:val="Hyperlink"/>
          </w:rPr>
          <w:t>https://www.richardbuxton.co.uk/case/battery-storage-appeal-dismissed-on-pollution-risk/</w:t>
        </w:r>
      </w:hyperlink>
    </w:p>
  </w:footnote>
  <w:footnote w:id="52">
    <w:p w14:paraId="1B11FB81" w14:textId="099FE3FC" w:rsidR="00E15EBF" w:rsidRDefault="00E15EBF">
      <w:pPr>
        <w:pStyle w:val="FootnoteText"/>
      </w:pPr>
      <w:r>
        <w:rPr>
          <w:rStyle w:val="FootnoteReference"/>
        </w:rPr>
        <w:footnoteRef/>
      </w:r>
      <w:r>
        <w:t xml:space="preserve"> Sun Power Energy News, </w:t>
      </w:r>
      <w:hyperlink r:id="rId50" w:history="1">
        <w:r w:rsidRPr="00CB308F">
          <w:rPr>
            <w:rStyle w:val="Hyperlink"/>
          </w:rPr>
          <w:t>https://sunpowerenergynews.com/york-bess-refused-planning-permission/</w:t>
        </w:r>
      </w:hyperlink>
    </w:p>
  </w:footnote>
  <w:footnote w:id="53">
    <w:p w14:paraId="28A52BA2" w14:textId="0200EF83" w:rsidR="00E15EBF" w:rsidRDefault="00E15EBF">
      <w:pPr>
        <w:pStyle w:val="FootnoteText"/>
      </w:pPr>
      <w:r>
        <w:rPr>
          <w:rStyle w:val="FootnoteReference"/>
        </w:rPr>
        <w:footnoteRef/>
      </w:r>
      <w:r>
        <w:t xml:space="preserve"> Energy Storage News </w:t>
      </w:r>
      <w:hyperlink r:id="rId51" w:history="1">
        <w:r w:rsidRPr="00CB308F">
          <w:rPr>
            <w:rStyle w:val="Hyperlink"/>
          </w:rPr>
          <w:t>https://www.energy-storage.news/uk-150mw-cleve-hill-bess-project-rejected-by-local-authority/</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0698"/>
    <w:multiLevelType w:val="multilevel"/>
    <w:tmpl w:val="6522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E284B"/>
    <w:multiLevelType w:val="hybridMultilevel"/>
    <w:tmpl w:val="F04AC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00A61"/>
    <w:multiLevelType w:val="hybridMultilevel"/>
    <w:tmpl w:val="1E748912"/>
    <w:lvl w:ilvl="0" w:tplc="7A56A9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84617"/>
    <w:multiLevelType w:val="multilevel"/>
    <w:tmpl w:val="10A4CEBE"/>
    <w:styleLink w:val="CurrentList1"/>
    <w:lvl w:ilvl="0">
      <w:start w:val="1"/>
      <w:numFmt w:val="decimal"/>
      <w:lvlText w:val="%1."/>
      <w:lvlJc w:val="left"/>
      <w:pPr>
        <w:ind w:left="1440" w:hanging="360"/>
      </w:pPr>
    </w:lvl>
    <w:lvl w:ilvl="1">
      <w:start w:val="1"/>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1794377E"/>
    <w:multiLevelType w:val="multilevel"/>
    <w:tmpl w:val="37FE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94F9B"/>
    <w:multiLevelType w:val="hybridMultilevel"/>
    <w:tmpl w:val="6360E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1A3E58"/>
    <w:multiLevelType w:val="hybridMultilevel"/>
    <w:tmpl w:val="CF9414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22532F"/>
    <w:multiLevelType w:val="multilevel"/>
    <w:tmpl w:val="013C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B552B9"/>
    <w:multiLevelType w:val="multilevel"/>
    <w:tmpl w:val="7E98F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747A11"/>
    <w:multiLevelType w:val="hybridMultilevel"/>
    <w:tmpl w:val="41A00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ED7DE9"/>
    <w:multiLevelType w:val="hybridMultilevel"/>
    <w:tmpl w:val="447A801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72A2A94"/>
    <w:multiLevelType w:val="multilevel"/>
    <w:tmpl w:val="4C7E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2E589B"/>
    <w:multiLevelType w:val="hybridMultilevel"/>
    <w:tmpl w:val="272C4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9F07AD"/>
    <w:multiLevelType w:val="multilevel"/>
    <w:tmpl w:val="40383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924171"/>
    <w:multiLevelType w:val="multilevel"/>
    <w:tmpl w:val="91B0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B03F65"/>
    <w:multiLevelType w:val="multilevel"/>
    <w:tmpl w:val="10A4CEBE"/>
    <w:lvl w:ilvl="0">
      <w:start w:val="1"/>
      <w:numFmt w:val="decimal"/>
      <w:lvlText w:val="%1."/>
      <w:lvlJc w:val="left"/>
      <w:pPr>
        <w:ind w:left="1440" w:hanging="360"/>
      </w:pPr>
    </w:lvl>
    <w:lvl w:ilvl="1">
      <w:start w:val="1"/>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 w15:restartNumberingAfterBreak="0">
    <w:nsid w:val="332D35E0"/>
    <w:multiLevelType w:val="hybridMultilevel"/>
    <w:tmpl w:val="5B6A6FCE"/>
    <w:lvl w:ilvl="0" w:tplc="CE32D81C">
      <w:start w:val="1"/>
      <w:numFmt w:val="bullet"/>
      <w:lvlText w:val=""/>
      <w:lvlJc w:val="left"/>
      <w:pPr>
        <w:ind w:left="720" w:hanging="360"/>
      </w:pPr>
      <w:rPr>
        <w:rFonts w:ascii="Symbol" w:hAnsi="Symbol" w:hint="default"/>
      </w:rPr>
    </w:lvl>
    <w:lvl w:ilvl="1" w:tplc="3184E55C">
      <w:start w:val="1"/>
      <w:numFmt w:val="bullet"/>
      <w:lvlText w:val="o"/>
      <w:lvlJc w:val="left"/>
      <w:pPr>
        <w:ind w:left="1440" w:hanging="360"/>
      </w:pPr>
      <w:rPr>
        <w:rFonts w:ascii="Courier New" w:hAnsi="Courier New" w:cs="Times New Roman" w:hint="default"/>
      </w:rPr>
    </w:lvl>
    <w:lvl w:ilvl="2" w:tplc="754418EC">
      <w:start w:val="1"/>
      <w:numFmt w:val="bullet"/>
      <w:lvlText w:val=""/>
      <w:lvlJc w:val="left"/>
      <w:pPr>
        <w:ind w:left="2160" w:hanging="360"/>
      </w:pPr>
      <w:rPr>
        <w:rFonts w:ascii="Wingdings" w:hAnsi="Wingdings" w:hint="default"/>
      </w:rPr>
    </w:lvl>
    <w:lvl w:ilvl="3" w:tplc="53901FF0">
      <w:start w:val="1"/>
      <w:numFmt w:val="bullet"/>
      <w:lvlText w:val=""/>
      <w:lvlJc w:val="left"/>
      <w:pPr>
        <w:ind w:left="2880" w:hanging="360"/>
      </w:pPr>
      <w:rPr>
        <w:rFonts w:ascii="Symbol" w:hAnsi="Symbol" w:hint="default"/>
      </w:rPr>
    </w:lvl>
    <w:lvl w:ilvl="4" w:tplc="A498FB7E">
      <w:start w:val="1"/>
      <w:numFmt w:val="bullet"/>
      <w:lvlText w:val="o"/>
      <w:lvlJc w:val="left"/>
      <w:pPr>
        <w:ind w:left="3600" w:hanging="360"/>
      </w:pPr>
      <w:rPr>
        <w:rFonts w:ascii="Courier New" w:hAnsi="Courier New" w:cs="Times New Roman" w:hint="default"/>
      </w:rPr>
    </w:lvl>
    <w:lvl w:ilvl="5" w:tplc="BE9ACE18">
      <w:start w:val="1"/>
      <w:numFmt w:val="bullet"/>
      <w:lvlText w:val=""/>
      <w:lvlJc w:val="left"/>
      <w:pPr>
        <w:ind w:left="4320" w:hanging="360"/>
      </w:pPr>
      <w:rPr>
        <w:rFonts w:ascii="Wingdings" w:hAnsi="Wingdings" w:hint="default"/>
      </w:rPr>
    </w:lvl>
    <w:lvl w:ilvl="6" w:tplc="19CAA570">
      <w:start w:val="1"/>
      <w:numFmt w:val="bullet"/>
      <w:lvlText w:val=""/>
      <w:lvlJc w:val="left"/>
      <w:pPr>
        <w:ind w:left="5040" w:hanging="360"/>
      </w:pPr>
      <w:rPr>
        <w:rFonts w:ascii="Symbol" w:hAnsi="Symbol" w:hint="default"/>
      </w:rPr>
    </w:lvl>
    <w:lvl w:ilvl="7" w:tplc="22C669CA">
      <w:start w:val="1"/>
      <w:numFmt w:val="bullet"/>
      <w:lvlText w:val="o"/>
      <w:lvlJc w:val="left"/>
      <w:pPr>
        <w:ind w:left="5760" w:hanging="360"/>
      </w:pPr>
      <w:rPr>
        <w:rFonts w:ascii="Courier New" w:hAnsi="Courier New" w:cs="Times New Roman" w:hint="default"/>
      </w:rPr>
    </w:lvl>
    <w:lvl w:ilvl="8" w:tplc="CF824FC2">
      <w:start w:val="1"/>
      <w:numFmt w:val="bullet"/>
      <w:lvlText w:val=""/>
      <w:lvlJc w:val="left"/>
      <w:pPr>
        <w:ind w:left="6480" w:hanging="360"/>
      </w:pPr>
      <w:rPr>
        <w:rFonts w:ascii="Wingdings" w:hAnsi="Wingdings" w:hint="default"/>
      </w:rPr>
    </w:lvl>
  </w:abstractNum>
  <w:abstractNum w:abstractNumId="17" w15:restartNumberingAfterBreak="0">
    <w:nsid w:val="353B554C"/>
    <w:multiLevelType w:val="hybridMultilevel"/>
    <w:tmpl w:val="7B760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8E18E5"/>
    <w:multiLevelType w:val="multilevel"/>
    <w:tmpl w:val="6D9A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B86E8D"/>
    <w:multiLevelType w:val="multilevel"/>
    <w:tmpl w:val="B1520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EE086D"/>
    <w:multiLevelType w:val="multilevel"/>
    <w:tmpl w:val="F068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0645CF"/>
    <w:multiLevelType w:val="hybridMultilevel"/>
    <w:tmpl w:val="B7CCA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165696"/>
    <w:multiLevelType w:val="multilevel"/>
    <w:tmpl w:val="10A4CEBE"/>
    <w:lvl w:ilvl="0">
      <w:start w:val="1"/>
      <w:numFmt w:val="decimal"/>
      <w:lvlText w:val="%1."/>
      <w:lvlJc w:val="left"/>
      <w:pPr>
        <w:ind w:left="1440" w:hanging="360"/>
      </w:pPr>
    </w:lvl>
    <w:lvl w:ilvl="1">
      <w:start w:val="1"/>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3" w15:restartNumberingAfterBreak="0">
    <w:nsid w:val="4BFA79DA"/>
    <w:multiLevelType w:val="hybridMultilevel"/>
    <w:tmpl w:val="C9AC67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27D4964"/>
    <w:multiLevelType w:val="hybridMultilevel"/>
    <w:tmpl w:val="6B38A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370B86"/>
    <w:multiLevelType w:val="multilevel"/>
    <w:tmpl w:val="8D184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345E93"/>
    <w:multiLevelType w:val="hybridMultilevel"/>
    <w:tmpl w:val="2616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A24618"/>
    <w:multiLevelType w:val="hybridMultilevel"/>
    <w:tmpl w:val="8CC4A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876674"/>
    <w:multiLevelType w:val="multilevel"/>
    <w:tmpl w:val="58C88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C45AB2"/>
    <w:multiLevelType w:val="hybridMultilevel"/>
    <w:tmpl w:val="5CAE1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4F4506"/>
    <w:multiLevelType w:val="multilevel"/>
    <w:tmpl w:val="61F08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5645D7"/>
    <w:multiLevelType w:val="hybridMultilevel"/>
    <w:tmpl w:val="2744C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5832300">
    <w:abstractNumId w:val="14"/>
  </w:num>
  <w:num w:numId="2" w16cid:durableId="1981617576">
    <w:abstractNumId w:val="7"/>
  </w:num>
  <w:num w:numId="3" w16cid:durableId="907806691">
    <w:abstractNumId w:val="18"/>
  </w:num>
  <w:num w:numId="4" w16cid:durableId="1924994067">
    <w:abstractNumId w:val="21"/>
  </w:num>
  <w:num w:numId="5" w16cid:durableId="2061514625">
    <w:abstractNumId w:val="30"/>
  </w:num>
  <w:num w:numId="6" w16cid:durableId="1852136416">
    <w:abstractNumId w:val="31"/>
  </w:num>
  <w:num w:numId="7" w16cid:durableId="59791397">
    <w:abstractNumId w:val="27"/>
  </w:num>
  <w:num w:numId="8" w16cid:durableId="1575819951">
    <w:abstractNumId w:val="20"/>
  </w:num>
  <w:num w:numId="9" w16cid:durableId="199443847">
    <w:abstractNumId w:val="25"/>
  </w:num>
  <w:num w:numId="10" w16cid:durableId="1971325516">
    <w:abstractNumId w:val="4"/>
  </w:num>
  <w:num w:numId="11" w16cid:durableId="1698458186">
    <w:abstractNumId w:val="29"/>
  </w:num>
  <w:num w:numId="12" w16cid:durableId="682822669">
    <w:abstractNumId w:val="13"/>
  </w:num>
  <w:num w:numId="13" w16cid:durableId="35349314">
    <w:abstractNumId w:val="10"/>
  </w:num>
  <w:num w:numId="14" w16cid:durableId="1557667632">
    <w:abstractNumId w:val="15"/>
  </w:num>
  <w:num w:numId="15" w16cid:durableId="1580481918">
    <w:abstractNumId w:val="2"/>
  </w:num>
  <w:num w:numId="16" w16cid:durableId="404036460">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17" w16cid:durableId="1284455711">
    <w:abstractNumId w:val="5"/>
  </w:num>
  <w:num w:numId="18" w16cid:durableId="374089224">
    <w:abstractNumId w:val="3"/>
  </w:num>
  <w:num w:numId="19" w16cid:durableId="872352035">
    <w:abstractNumId w:val="8"/>
  </w:num>
  <w:num w:numId="20" w16cid:durableId="1877889058">
    <w:abstractNumId w:val="19"/>
  </w:num>
  <w:num w:numId="21" w16cid:durableId="992098310">
    <w:abstractNumId w:val="11"/>
  </w:num>
  <w:num w:numId="22" w16cid:durableId="1064059916">
    <w:abstractNumId w:val="16"/>
  </w:num>
  <w:num w:numId="23" w16cid:durableId="993795022">
    <w:abstractNumId w:val="26"/>
  </w:num>
  <w:num w:numId="24" w16cid:durableId="917326429">
    <w:abstractNumId w:val="9"/>
  </w:num>
  <w:num w:numId="25" w16cid:durableId="1087770879">
    <w:abstractNumId w:val="23"/>
  </w:num>
  <w:num w:numId="26" w16cid:durableId="2145660886">
    <w:abstractNumId w:val="24"/>
  </w:num>
  <w:num w:numId="27" w16cid:durableId="1181041148">
    <w:abstractNumId w:val="6"/>
  </w:num>
  <w:num w:numId="28" w16cid:durableId="189992804">
    <w:abstractNumId w:val="12"/>
  </w:num>
  <w:num w:numId="29" w16cid:durableId="154297395">
    <w:abstractNumId w:val="22"/>
  </w:num>
  <w:num w:numId="30" w16cid:durableId="2088456839">
    <w:abstractNumId w:val="0"/>
  </w:num>
  <w:num w:numId="31" w16cid:durableId="140276858">
    <w:abstractNumId w:val="17"/>
  </w:num>
  <w:num w:numId="32" w16cid:durableId="929311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1D9"/>
    <w:rsid w:val="00000FD3"/>
    <w:rsid w:val="0003546F"/>
    <w:rsid w:val="00036D3D"/>
    <w:rsid w:val="00041F0D"/>
    <w:rsid w:val="00052E01"/>
    <w:rsid w:val="00071A1F"/>
    <w:rsid w:val="000722B1"/>
    <w:rsid w:val="00072A00"/>
    <w:rsid w:val="00080139"/>
    <w:rsid w:val="00091252"/>
    <w:rsid w:val="000915F8"/>
    <w:rsid w:val="00097F4C"/>
    <w:rsid w:val="000A23E2"/>
    <w:rsid w:val="000A3066"/>
    <w:rsid w:val="000B1C11"/>
    <w:rsid w:val="000D1A41"/>
    <w:rsid w:val="000D2720"/>
    <w:rsid w:val="000D3AA4"/>
    <w:rsid w:val="000E39CD"/>
    <w:rsid w:val="000E7243"/>
    <w:rsid w:val="000F3688"/>
    <w:rsid w:val="00113FCF"/>
    <w:rsid w:val="00114311"/>
    <w:rsid w:val="001166F4"/>
    <w:rsid w:val="00122312"/>
    <w:rsid w:val="00131FC8"/>
    <w:rsid w:val="00135FEE"/>
    <w:rsid w:val="00142AA2"/>
    <w:rsid w:val="00143329"/>
    <w:rsid w:val="0014344E"/>
    <w:rsid w:val="00146C8A"/>
    <w:rsid w:val="00175D40"/>
    <w:rsid w:val="00180AD3"/>
    <w:rsid w:val="00191FE7"/>
    <w:rsid w:val="001924CE"/>
    <w:rsid w:val="00196CCA"/>
    <w:rsid w:val="001A270B"/>
    <w:rsid w:val="001B4E63"/>
    <w:rsid w:val="001D2A69"/>
    <w:rsid w:val="001D4D90"/>
    <w:rsid w:val="001D73D9"/>
    <w:rsid w:val="001E4198"/>
    <w:rsid w:val="0023211A"/>
    <w:rsid w:val="0023587C"/>
    <w:rsid w:val="00236BD7"/>
    <w:rsid w:val="00252791"/>
    <w:rsid w:val="0026213A"/>
    <w:rsid w:val="0026323C"/>
    <w:rsid w:val="00266233"/>
    <w:rsid w:val="00284774"/>
    <w:rsid w:val="002872AA"/>
    <w:rsid w:val="002C01CC"/>
    <w:rsid w:val="002D0441"/>
    <w:rsid w:val="002D3C45"/>
    <w:rsid w:val="002F701E"/>
    <w:rsid w:val="003136A7"/>
    <w:rsid w:val="0031618F"/>
    <w:rsid w:val="00322969"/>
    <w:rsid w:val="003271D9"/>
    <w:rsid w:val="00327920"/>
    <w:rsid w:val="00346636"/>
    <w:rsid w:val="00347310"/>
    <w:rsid w:val="00363BC5"/>
    <w:rsid w:val="00376BA6"/>
    <w:rsid w:val="003810D2"/>
    <w:rsid w:val="00390C89"/>
    <w:rsid w:val="00391339"/>
    <w:rsid w:val="003B36F6"/>
    <w:rsid w:val="003C1F44"/>
    <w:rsid w:val="003D3F0E"/>
    <w:rsid w:val="003F2D65"/>
    <w:rsid w:val="003F5A0E"/>
    <w:rsid w:val="00400A35"/>
    <w:rsid w:val="0041612E"/>
    <w:rsid w:val="00422EEA"/>
    <w:rsid w:val="00434151"/>
    <w:rsid w:val="00434495"/>
    <w:rsid w:val="00443251"/>
    <w:rsid w:val="00447E88"/>
    <w:rsid w:val="00452760"/>
    <w:rsid w:val="004560C0"/>
    <w:rsid w:val="00457BA0"/>
    <w:rsid w:val="004638A9"/>
    <w:rsid w:val="00464512"/>
    <w:rsid w:val="0046537D"/>
    <w:rsid w:val="00465F6E"/>
    <w:rsid w:val="00471850"/>
    <w:rsid w:val="004835D5"/>
    <w:rsid w:val="004A4EE9"/>
    <w:rsid w:val="004C02F4"/>
    <w:rsid w:val="004E36D5"/>
    <w:rsid w:val="004F0916"/>
    <w:rsid w:val="004F3F3B"/>
    <w:rsid w:val="00507C0F"/>
    <w:rsid w:val="00513C1E"/>
    <w:rsid w:val="00521385"/>
    <w:rsid w:val="00522306"/>
    <w:rsid w:val="00532C47"/>
    <w:rsid w:val="00533134"/>
    <w:rsid w:val="005340DB"/>
    <w:rsid w:val="00541BC7"/>
    <w:rsid w:val="00541EB8"/>
    <w:rsid w:val="00545CDD"/>
    <w:rsid w:val="005464F9"/>
    <w:rsid w:val="00546CB8"/>
    <w:rsid w:val="005522C1"/>
    <w:rsid w:val="00554C82"/>
    <w:rsid w:val="0057716E"/>
    <w:rsid w:val="00582F6D"/>
    <w:rsid w:val="00597CC8"/>
    <w:rsid w:val="005B50BC"/>
    <w:rsid w:val="005C0EE0"/>
    <w:rsid w:val="005C1703"/>
    <w:rsid w:val="005C3097"/>
    <w:rsid w:val="005C363E"/>
    <w:rsid w:val="005D0450"/>
    <w:rsid w:val="005D2257"/>
    <w:rsid w:val="005D6846"/>
    <w:rsid w:val="005D71D5"/>
    <w:rsid w:val="005E1913"/>
    <w:rsid w:val="005E785F"/>
    <w:rsid w:val="005F320E"/>
    <w:rsid w:val="00603F7B"/>
    <w:rsid w:val="006055A6"/>
    <w:rsid w:val="00607732"/>
    <w:rsid w:val="00612DE4"/>
    <w:rsid w:val="00617C04"/>
    <w:rsid w:val="006305EB"/>
    <w:rsid w:val="00640437"/>
    <w:rsid w:val="00650AAD"/>
    <w:rsid w:val="006547C0"/>
    <w:rsid w:val="00662131"/>
    <w:rsid w:val="00696A4D"/>
    <w:rsid w:val="006A2D0A"/>
    <w:rsid w:val="006A62C1"/>
    <w:rsid w:val="006B3EE2"/>
    <w:rsid w:val="006C121E"/>
    <w:rsid w:val="006C49EA"/>
    <w:rsid w:val="006C7A36"/>
    <w:rsid w:val="006D69B6"/>
    <w:rsid w:val="006F2B40"/>
    <w:rsid w:val="00720FD7"/>
    <w:rsid w:val="00732EBB"/>
    <w:rsid w:val="007365A2"/>
    <w:rsid w:val="00743037"/>
    <w:rsid w:val="00744FDE"/>
    <w:rsid w:val="007675F5"/>
    <w:rsid w:val="00767BCE"/>
    <w:rsid w:val="00780D69"/>
    <w:rsid w:val="00784864"/>
    <w:rsid w:val="00786258"/>
    <w:rsid w:val="007879AA"/>
    <w:rsid w:val="00792D66"/>
    <w:rsid w:val="0079656C"/>
    <w:rsid w:val="007A1497"/>
    <w:rsid w:val="007A3AE6"/>
    <w:rsid w:val="007A6CC3"/>
    <w:rsid w:val="007C481C"/>
    <w:rsid w:val="007D30BF"/>
    <w:rsid w:val="007E00B1"/>
    <w:rsid w:val="007E58E6"/>
    <w:rsid w:val="007E6019"/>
    <w:rsid w:val="0080313A"/>
    <w:rsid w:val="008048A2"/>
    <w:rsid w:val="00804F83"/>
    <w:rsid w:val="00805958"/>
    <w:rsid w:val="00820217"/>
    <w:rsid w:val="008222B0"/>
    <w:rsid w:val="008242DE"/>
    <w:rsid w:val="008268AF"/>
    <w:rsid w:val="00836C5E"/>
    <w:rsid w:val="008418E7"/>
    <w:rsid w:val="00846CD2"/>
    <w:rsid w:val="008518EB"/>
    <w:rsid w:val="008705D5"/>
    <w:rsid w:val="00882036"/>
    <w:rsid w:val="00895A61"/>
    <w:rsid w:val="008A0B2E"/>
    <w:rsid w:val="008C1586"/>
    <w:rsid w:val="008D3A58"/>
    <w:rsid w:val="008D67B6"/>
    <w:rsid w:val="008D7ACC"/>
    <w:rsid w:val="008E0C00"/>
    <w:rsid w:val="008E7F9A"/>
    <w:rsid w:val="008F0617"/>
    <w:rsid w:val="009071C5"/>
    <w:rsid w:val="00907422"/>
    <w:rsid w:val="0092411E"/>
    <w:rsid w:val="00944997"/>
    <w:rsid w:val="009517E5"/>
    <w:rsid w:val="009549B7"/>
    <w:rsid w:val="009553FB"/>
    <w:rsid w:val="00956C7A"/>
    <w:rsid w:val="00982E23"/>
    <w:rsid w:val="00985B94"/>
    <w:rsid w:val="00992FC4"/>
    <w:rsid w:val="00994D05"/>
    <w:rsid w:val="009A248A"/>
    <w:rsid w:val="009A39D7"/>
    <w:rsid w:val="009A47B8"/>
    <w:rsid w:val="009B698E"/>
    <w:rsid w:val="009C20C7"/>
    <w:rsid w:val="009C4A69"/>
    <w:rsid w:val="009D0FF8"/>
    <w:rsid w:val="00A060CF"/>
    <w:rsid w:val="00A11C4B"/>
    <w:rsid w:val="00A153C6"/>
    <w:rsid w:val="00A255E7"/>
    <w:rsid w:val="00A27219"/>
    <w:rsid w:val="00A35642"/>
    <w:rsid w:val="00A36ADA"/>
    <w:rsid w:val="00A51C89"/>
    <w:rsid w:val="00A55A66"/>
    <w:rsid w:val="00A61F93"/>
    <w:rsid w:val="00A64AD1"/>
    <w:rsid w:val="00A7002F"/>
    <w:rsid w:val="00A7008D"/>
    <w:rsid w:val="00A7380E"/>
    <w:rsid w:val="00A83648"/>
    <w:rsid w:val="00A945C8"/>
    <w:rsid w:val="00A94696"/>
    <w:rsid w:val="00A977B4"/>
    <w:rsid w:val="00AA5272"/>
    <w:rsid w:val="00AD7844"/>
    <w:rsid w:val="00AE3088"/>
    <w:rsid w:val="00AF721B"/>
    <w:rsid w:val="00B043FC"/>
    <w:rsid w:val="00B058A1"/>
    <w:rsid w:val="00B20343"/>
    <w:rsid w:val="00B2169E"/>
    <w:rsid w:val="00B43A1E"/>
    <w:rsid w:val="00B553B5"/>
    <w:rsid w:val="00B55BE4"/>
    <w:rsid w:val="00B56B20"/>
    <w:rsid w:val="00B57781"/>
    <w:rsid w:val="00B60D58"/>
    <w:rsid w:val="00B641CE"/>
    <w:rsid w:val="00B76E13"/>
    <w:rsid w:val="00BA2CBE"/>
    <w:rsid w:val="00BB5902"/>
    <w:rsid w:val="00BC24A2"/>
    <w:rsid w:val="00BD3D8E"/>
    <w:rsid w:val="00BE05B9"/>
    <w:rsid w:val="00BE6811"/>
    <w:rsid w:val="00C173B4"/>
    <w:rsid w:val="00C34307"/>
    <w:rsid w:val="00C3609B"/>
    <w:rsid w:val="00C754A5"/>
    <w:rsid w:val="00C76CAA"/>
    <w:rsid w:val="00CD2681"/>
    <w:rsid w:val="00CD556F"/>
    <w:rsid w:val="00CE571C"/>
    <w:rsid w:val="00CE66A2"/>
    <w:rsid w:val="00CF4C1E"/>
    <w:rsid w:val="00CF4FAF"/>
    <w:rsid w:val="00D038E5"/>
    <w:rsid w:val="00D37D50"/>
    <w:rsid w:val="00D40DB8"/>
    <w:rsid w:val="00D41A12"/>
    <w:rsid w:val="00D807E1"/>
    <w:rsid w:val="00D97354"/>
    <w:rsid w:val="00D97C4E"/>
    <w:rsid w:val="00DA0ACF"/>
    <w:rsid w:val="00DA2177"/>
    <w:rsid w:val="00DA34C4"/>
    <w:rsid w:val="00DA3C7C"/>
    <w:rsid w:val="00DB100E"/>
    <w:rsid w:val="00DC0ADC"/>
    <w:rsid w:val="00DC7D9F"/>
    <w:rsid w:val="00DD3732"/>
    <w:rsid w:val="00DD3B98"/>
    <w:rsid w:val="00DD5B15"/>
    <w:rsid w:val="00DD6E31"/>
    <w:rsid w:val="00DD7679"/>
    <w:rsid w:val="00DE079E"/>
    <w:rsid w:val="00DE1A9C"/>
    <w:rsid w:val="00DE60C7"/>
    <w:rsid w:val="00E07192"/>
    <w:rsid w:val="00E140E7"/>
    <w:rsid w:val="00E15EBF"/>
    <w:rsid w:val="00E16E90"/>
    <w:rsid w:val="00E23BCD"/>
    <w:rsid w:val="00E41636"/>
    <w:rsid w:val="00E47E93"/>
    <w:rsid w:val="00E5491E"/>
    <w:rsid w:val="00E65D60"/>
    <w:rsid w:val="00E6772F"/>
    <w:rsid w:val="00E70EAD"/>
    <w:rsid w:val="00E86960"/>
    <w:rsid w:val="00E97B91"/>
    <w:rsid w:val="00EA3497"/>
    <w:rsid w:val="00EA665A"/>
    <w:rsid w:val="00EA74FA"/>
    <w:rsid w:val="00EB73C2"/>
    <w:rsid w:val="00EC31C5"/>
    <w:rsid w:val="00EC46C8"/>
    <w:rsid w:val="00ED2D5C"/>
    <w:rsid w:val="00ED65F7"/>
    <w:rsid w:val="00EF46B9"/>
    <w:rsid w:val="00F01D50"/>
    <w:rsid w:val="00F0660C"/>
    <w:rsid w:val="00F11419"/>
    <w:rsid w:val="00F1276C"/>
    <w:rsid w:val="00F15929"/>
    <w:rsid w:val="00F2485B"/>
    <w:rsid w:val="00F276D2"/>
    <w:rsid w:val="00F27C68"/>
    <w:rsid w:val="00F4068D"/>
    <w:rsid w:val="00F41516"/>
    <w:rsid w:val="00F53CE1"/>
    <w:rsid w:val="00F641C3"/>
    <w:rsid w:val="00F704BC"/>
    <w:rsid w:val="00F762D5"/>
    <w:rsid w:val="00F87F05"/>
    <w:rsid w:val="00F919C7"/>
    <w:rsid w:val="00FB544A"/>
    <w:rsid w:val="00FB566F"/>
    <w:rsid w:val="00FB7E5C"/>
    <w:rsid w:val="00FE55F9"/>
    <w:rsid w:val="00FE5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BC48"/>
  <w15:chartTrackingRefBased/>
  <w15:docId w15:val="{8BD54D0A-352A-4DCE-A7A7-E048A3E6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71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271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271D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3271D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271D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271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71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71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71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1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271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271D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3271D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271D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271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71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71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71D9"/>
    <w:rPr>
      <w:rFonts w:eastAsiaTheme="majorEastAsia" w:cstheme="majorBidi"/>
      <w:color w:val="272727" w:themeColor="text1" w:themeTint="D8"/>
    </w:rPr>
  </w:style>
  <w:style w:type="paragraph" w:styleId="Title">
    <w:name w:val="Title"/>
    <w:basedOn w:val="Normal"/>
    <w:next w:val="Normal"/>
    <w:link w:val="TitleChar"/>
    <w:uiPriority w:val="10"/>
    <w:qFormat/>
    <w:rsid w:val="003271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71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71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71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71D9"/>
    <w:pPr>
      <w:spacing w:before="160"/>
      <w:jc w:val="center"/>
    </w:pPr>
    <w:rPr>
      <w:i/>
      <w:iCs/>
      <w:color w:val="404040" w:themeColor="text1" w:themeTint="BF"/>
    </w:rPr>
  </w:style>
  <w:style w:type="character" w:customStyle="1" w:styleId="QuoteChar">
    <w:name w:val="Quote Char"/>
    <w:basedOn w:val="DefaultParagraphFont"/>
    <w:link w:val="Quote"/>
    <w:uiPriority w:val="29"/>
    <w:rsid w:val="003271D9"/>
    <w:rPr>
      <w:i/>
      <w:iCs/>
      <w:color w:val="404040" w:themeColor="text1" w:themeTint="BF"/>
    </w:rPr>
  </w:style>
  <w:style w:type="paragraph" w:styleId="ListParagraph">
    <w:name w:val="List Paragraph"/>
    <w:basedOn w:val="Normal"/>
    <w:uiPriority w:val="34"/>
    <w:qFormat/>
    <w:rsid w:val="003271D9"/>
    <w:pPr>
      <w:ind w:left="720"/>
      <w:contextualSpacing/>
    </w:pPr>
  </w:style>
  <w:style w:type="character" w:styleId="IntenseEmphasis">
    <w:name w:val="Intense Emphasis"/>
    <w:basedOn w:val="DefaultParagraphFont"/>
    <w:uiPriority w:val="21"/>
    <w:qFormat/>
    <w:rsid w:val="003271D9"/>
    <w:rPr>
      <w:i/>
      <w:iCs/>
      <w:color w:val="2F5496" w:themeColor="accent1" w:themeShade="BF"/>
    </w:rPr>
  </w:style>
  <w:style w:type="paragraph" w:styleId="IntenseQuote">
    <w:name w:val="Intense Quote"/>
    <w:basedOn w:val="Normal"/>
    <w:next w:val="Normal"/>
    <w:link w:val="IntenseQuoteChar"/>
    <w:uiPriority w:val="30"/>
    <w:qFormat/>
    <w:rsid w:val="003271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271D9"/>
    <w:rPr>
      <w:i/>
      <w:iCs/>
      <w:color w:val="2F5496" w:themeColor="accent1" w:themeShade="BF"/>
    </w:rPr>
  </w:style>
  <w:style w:type="character" w:styleId="IntenseReference">
    <w:name w:val="Intense Reference"/>
    <w:basedOn w:val="DefaultParagraphFont"/>
    <w:uiPriority w:val="32"/>
    <w:qFormat/>
    <w:rsid w:val="003271D9"/>
    <w:rPr>
      <w:b/>
      <w:bCs/>
      <w:smallCaps/>
      <w:color w:val="2F5496" w:themeColor="accent1" w:themeShade="BF"/>
      <w:spacing w:val="5"/>
    </w:rPr>
  </w:style>
  <w:style w:type="character" w:styleId="Strong">
    <w:name w:val="Strong"/>
    <w:basedOn w:val="DefaultParagraphFont"/>
    <w:uiPriority w:val="22"/>
    <w:qFormat/>
    <w:rsid w:val="00236BD7"/>
    <w:rPr>
      <w:b/>
      <w:bCs/>
    </w:rPr>
  </w:style>
  <w:style w:type="character" w:styleId="Hyperlink">
    <w:name w:val="Hyperlink"/>
    <w:basedOn w:val="DefaultParagraphFont"/>
    <w:uiPriority w:val="99"/>
    <w:unhideWhenUsed/>
    <w:rsid w:val="00236BD7"/>
    <w:rPr>
      <w:color w:val="0000FF"/>
      <w:u w:val="single"/>
    </w:rPr>
  </w:style>
  <w:style w:type="paragraph" w:styleId="FootnoteText">
    <w:name w:val="footnote text"/>
    <w:basedOn w:val="Normal"/>
    <w:link w:val="FootnoteTextChar"/>
    <w:uiPriority w:val="99"/>
    <w:unhideWhenUsed/>
    <w:rsid w:val="00236BD7"/>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236BD7"/>
    <w:rPr>
      <w:kern w:val="0"/>
      <w:sz w:val="20"/>
      <w:szCs w:val="20"/>
      <w14:ligatures w14:val="none"/>
    </w:rPr>
  </w:style>
  <w:style w:type="character" w:styleId="FootnoteReference">
    <w:name w:val="footnote reference"/>
    <w:basedOn w:val="DefaultParagraphFont"/>
    <w:uiPriority w:val="99"/>
    <w:semiHidden/>
    <w:unhideWhenUsed/>
    <w:rsid w:val="00236BD7"/>
    <w:rPr>
      <w:vertAlign w:val="superscript"/>
    </w:rPr>
  </w:style>
  <w:style w:type="character" w:styleId="UnresolvedMention">
    <w:name w:val="Unresolved Mention"/>
    <w:basedOn w:val="DefaultParagraphFont"/>
    <w:uiPriority w:val="99"/>
    <w:semiHidden/>
    <w:unhideWhenUsed/>
    <w:rsid w:val="00895A61"/>
    <w:rPr>
      <w:color w:val="605E5C"/>
      <w:shd w:val="clear" w:color="auto" w:fill="E1DFDD"/>
    </w:rPr>
  </w:style>
  <w:style w:type="table" w:styleId="TableGrid">
    <w:name w:val="Table Grid"/>
    <w:basedOn w:val="TableNormal"/>
    <w:uiPriority w:val="39"/>
    <w:rsid w:val="00A51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07192"/>
    <w:rPr>
      <w:i/>
      <w:iCs/>
    </w:rPr>
  </w:style>
  <w:style w:type="paragraph" w:styleId="Header">
    <w:name w:val="header"/>
    <w:basedOn w:val="Normal"/>
    <w:link w:val="HeaderChar"/>
    <w:uiPriority w:val="99"/>
    <w:unhideWhenUsed/>
    <w:rsid w:val="00B553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3B5"/>
  </w:style>
  <w:style w:type="paragraph" w:styleId="Footer">
    <w:name w:val="footer"/>
    <w:basedOn w:val="Normal"/>
    <w:link w:val="FooterChar"/>
    <w:uiPriority w:val="99"/>
    <w:unhideWhenUsed/>
    <w:rsid w:val="00B553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3B5"/>
  </w:style>
  <w:style w:type="character" w:styleId="FollowedHyperlink">
    <w:name w:val="FollowedHyperlink"/>
    <w:basedOn w:val="DefaultParagraphFont"/>
    <w:uiPriority w:val="99"/>
    <w:semiHidden/>
    <w:unhideWhenUsed/>
    <w:rsid w:val="00465F6E"/>
    <w:rPr>
      <w:color w:val="954F72" w:themeColor="followedHyperlink"/>
      <w:u w:val="single"/>
    </w:rPr>
  </w:style>
  <w:style w:type="paragraph" w:styleId="NormalWeb">
    <w:name w:val="Normal (Web)"/>
    <w:basedOn w:val="Normal"/>
    <w:uiPriority w:val="99"/>
    <w:semiHidden/>
    <w:unhideWhenUsed/>
    <w:rsid w:val="00B20343"/>
    <w:rPr>
      <w:rFonts w:ascii="Times New Roman" w:hAnsi="Times New Roman" w:cs="Times New Roman"/>
    </w:rPr>
  </w:style>
  <w:style w:type="numbering" w:customStyle="1" w:styleId="CurrentList1">
    <w:name w:val="Current List1"/>
    <w:uiPriority w:val="99"/>
    <w:rsid w:val="00F01D50"/>
    <w:pPr>
      <w:numPr>
        <w:numId w:val="18"/>
      </w:numPr>
    </w:pPr>
  </w:style>
  <w:style w:type="paragraph" w:styleId="CommentText">
    <w:name w:val="annotation text"/>
    <w:basedOn w:val="Normal"/>
    <w:link w:val="CommentTextChar"/>
    <w:uiPriority w:val="99"/>
    <w:unhideWhenUsed/>
    <w:rsid w:val="00266233"/>
    <w:pPr>
      <w:spacing w:line="240" w:lineRule="auto"/>
    </w:pPr>
    <w:rPr>
      <w:sz w:val="20"/>
      <w:szCs w:val="20"/>
    </w:rPr>
  </w:style>
  <w:style w:type="character" w:customStyle="1" w:styleId="CommentTextChar">
    <w:name w:val="Comment Text Char"/>
    <w:basedOn w:val="DefaultParagraphFont"/>
    <w:link w:val="CommentText"/>
    <w:uiPriority w:val="99"/>
    <w:rsid w:val="00266233"/>
    <w:rPr>
      <w:sz w:val="20"/>
      <w:szCs w:val="20"/>
    </w:rPr>
  </w:style>
  <w:style w:type="character" w:styleId="CommentReference">
    <w:name w:val="annotation reference"/>
    <w:basedOn w:val="DefaultParagraphFont"/>
    <w:uiPriority w:val="99"/>
    <w:semiHidden/>
    <w:unhideWhenUsed/>
    <w:rsid w:val="0026623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29296">
      <w:bodyDiv w:val="1"/>
      <w:marLeft w:val="0"/>
      <w:marRight w:val="0"/>
      <w:marTop w:val="0"/>
      <w:marBottom w:val="0"/>
      <w:divBdr>
        <w:top w:val="none" w:sz="0" w:space="0" w:color="auto"/>
        <w:left w:val="none" w:sz="0" w:space="0" w:color="auto"/>
        <w:bottom w:val="none" w:sz="0" w:space="0" w:color="auto"/>
        <w:right w:val="none" w:sz="0" w:space="0" w:color="auto"/>
      </w:divBdr>
    </w:div>
    <w:div w:id="41297634">
      <w:bodyDiv w:val="1"/>
      <w:marLeft w:val="0"/>
      <w:marRight w:val="0"/>
      <w:marTop w:val="0"/>
      <w:marBottom w:val="0"/>
      <w:divBdr>
        <w:top w:val="none" w:sz="0" w:space="0" w:color="auto"/>
        <w:left w:val="none" w:sz="0" w:space="0" w:color="auto"/>
        <w:bottom w:val="none" w:sz="0" w:space="0" w:color="auto"/>
        <w:right w:val="none" w:sz="0" w:space="0" w:color="auto"/>
      </w:divBdr>
    </w:div>
    <w:div w:id="48457378">
      <w:bodyDiv w:val="1"/>
      <w:marLeft w:val="0"/>
      <w:marRight w:val="0"/>
      <w:marTop w:val="0"/>
      <w:marBottom w:val="0"/>
      <w:divBdr>
        <w:top w:val="none" w:sz="0" w:space="0" w:color="auto"/>
        <w:left w:val="none" w:sz="0" w:space="0" w:color="auto"/>
        <w:bottom w:val="none" w:sz="0" w:space="0" w:color="auto"/>
        <w:right w:val="none" w:sz="0" w:space="0" w:color="auto"/>
      </w:divBdr>
      <w:divsChild>
        <w:div w:id="958680448">
          <w:marLeft w:val="0"/>
          <w:marRight w:val="0"/>
          <w:marTop w:val="0"/>
          <w:marBottom w:val="0"/>
          <w:divBdr>
            <w:top w:val="none" w:sz="0" w:space="0" w:color="auto"/>
            <w:left w:val="none" w:sz="0" w:space="0" w:color="auto"/>
            <w:bottom w:val="none" w:sz="0" w:space="0" w:color="auto"/>
            <w:right w:val="none" w:sz="0" w:space="0" w:color="auto"/>
          </w:divBdr>
          <w:divsChild>
            <w:div w:id="1584411960">
              <w:marLeft w:val="0"/>
              <w:marRight w:val="0"/>
              <w:marTop w:val="0"/>
              <w:marBottom w:val="0"/>
              <w:divBdr>
                <w:top w:val="none" w:sz="0" w:space="0" w:color="auto"/>
                <w:left w:val="none" w:sz="0" w:space="0" w:color="auto"/>
                <w:bottom w:val="none" w:sz="0" w:space="0" w:color="auto"/>
                <w:right w:val="none" w:sz="0" w:space="0" w:color="auto"/>
              </w:divBdr>
              <w:divsChild>
                <w:div w:id="709039150">
                  <w:marLeft w:val="0"/>
                  <w:marRight w:val="0"/>
                  <w:marTop w:val="0"/>
                  <w:marBottom w:val="0"/>
                  <w:divBdr>
                    <w:top w:val="none" w:sz="0" w:space="0" w:color="auto"/>
                    <w:left w:val="none" w:sz="0" w:space="0" w:color="auto"/>
                    <w:bottom w:val="none" w:sz="0" w:space="0" w:color="auto"/>
                    <w:right w:val="none" w:sz="0" w:space="0" w:color="auto"/>
                  </w:divBdr>
                </w:div>
                <w:div w:id="664937609">
                  <w:marLeft w:val="0"/>
                  <w:marRight w:val="0"/>
                  <w:marTop w:val="0"/>
                  <w:marBottom w:val="0"/>
                  <w:divBdr>
                    <w:top w:val="none" w:sz="0" w:space="0" w:color="auto"/>
                    <w:left w:val="none" w:sz="0" w:space="0" w:color="auto"/>
                    <w:bottom w:val="none" w:sz="0" w:space="0" w:color="auto"/>
                    <w:right w:val="none" w:sz="0" w:space="0" w:color="auto"/>
                  </w:divBdr>
                </w:div>
                <w:div w:id="962733334">
                  <w:marLeft w:val="0"/>
                  <w:marRight w:val="0"/>
                  <w:marTop w:val="0"/>
                  <w:marBottom w:val="0"/>
                  <w:divBdr>
                    <w:top w:val="none" w:sz="0" w:space="0" w:color="auto"/>
                    <w:left w:val="none" w:sz="0" w:space="0" w:color="auto"/>
                    <w:bottom w:val="none" w:sz="0" w:space="0" w:color="auto"/>
                    <w:right w:val="none" w:sz="0" w:space="0" w:color="auto"/>
                  </w:divBdr>
                </w:div>
                <w:div w:id="1509783837">
                  <w:marLeft w:val="0"/>
                  <w:marRight w:val="0"/>
                  <w:marTop w:val="0"/>
                  <w:marBottom w:val="0"/>
                  <w:divBdr>
                    <w:top w:val="none" w:sz="0" w:space="0" w:color="auto"/>
                    <w:left w:val="none" w:sz="0" w:space="0" w:color="auto"/>
                    <w:bottom w:val="none" w:sz="0" w:space="0" w:color="auto"/>
                    <w:right w:val="none" w:sz="0" w:space="0" w:color="auto"/>
                  </w:divBdr>
                </w:div>
                <w:div w:id="115953153">
                  <w:marLeft w:val="0"/>
                  <w:marRight w:val="0"/>
                  <w:marTop w:val="0"/>
                  <w:marBottom w:val="0"/>
                  <w:divBdr>
                    <w:top w:val="none" w:sz="0" w:space="0" w:color="auto"/>
                    <w:left w:val="none" w:sz="0" w:space="0" w:color="auto"/>
                    <w:bottom w:val="none" w:sz="0" w:space="0" w:color="auto"/>
                    <w:right w:val="none" w:sz="0" w:space="0" w:color="auto"/>
                  </w:divBdr>
                </w:div>
                <w:div w:id="651904932">
                  <w:marLeft w:val="0"/>
                  <w:marRight w:val="0"/>
                  <w:marTop w:val="0"/>
                  <w:marBottom w:val="0"/>
                  <w:divBdr>
                    <w:top w:val="none" w:sz="0" w:space="0" w:color="auto"/>
                    <w:left w:val="none" w:sz="0" w:space="0" w:color="auto"/>
                    <w:bottom w:val="none" w:sz="0" w:space="0" w:color="auto"/>
                    <w:right w:val="none" w:sz="0" w:space="0" w:color="auto"/>
                  </w:divBdr>
                </w:div>
                <w:div w:id="1906724213">
                  <w:marLeft w:val="0"/>
                  <w:marRight w:val="0"/>
                  <w:marTop w:val="0"/>
                  <w:marBottom w:val="0"/>
                  <w:divBdr>
                    <w:top w:val="none" w:sz="0" w:space="0" w:color="auto"/>
                    <w:left w:val="none" w:sz="0" w:space="0" w:color="auto"/>
                    <w:bottom w:val="none" w:sz="0" w:space="0" w:color="auto"/>
                    <w:right w:val="none" w:sz="0" w:space="0" w:color="auto"/>
                  </w:divBdr>
                </w:div>
                <w:div w:id="535242335">
                  <w:marLeft w:val="0"/>
                  <w:marRight w:val="0"/>
                  <w:marTop w:val="0"/>
                  <w:marBottom w:val="0"/>
                  <w:divBdr>
                    <w:top w:val="none" w:sz="0" w:space="0" w:color="auto"/>
                    <w:left w:val="none" w:sz="0" w:space="0" w:color="auto"/>
                    <w:bottom w:val="none" w:sz="0" w:space="0" w:color="auto"/>
                    <w:right w:val="none" w:sz="0" w:space="0" w:color="auto"/>
                  </w:divBdr>
                </w:div>
                <w:div w:id="325936645">
                  <w:marLeft w:val="0"/>
                  <w:marRight w:val="0"/>
                  <w:marTop w:val="0"/>
                  <w:marBottom w:val="0"/>
                  <w:divBdr>
                    <w:top w:val="none" w:sz="0" w:space="0" w:color="auto"/>
                    <w:left w:val="none" w:sz="0" w:space="0" w:color="auto"/>
                    <w:bottom w:val="none" w:sz="0" w:space="0" w:color="auto"/>
                    <w:right w:val="none" w:sz="0" w:space="0" w:color="auto"/>
                  </w:divBdr>
                </w:div>
                <w:div w:id="2089183356">
                  <w:marLeft w:val="0"/>
                  <w:marRight w:val="0"/>
                  <w:marTop w:val="0"/>
                  <w:marBottom w:val="0"/>
                  <w:divBdr>
                    <w:top w:val="none" w:sz="0" w:space="0" w:color="auto"/>
                    <w:left w:val="none" w:sz="0" w:space="0" w:color="auto"/>
                    <w:bottom w:val="none" w:sz="0" w:space="0" w:color="auto"/>
                    <w:right w:val="none" w:sz="0" w:space="0" w:color="auto"/>
                  </w:divBdr>
                </w:div>
                <w:div w:id="1944681130">
                  <w:marLeft w:val="0"/>
                  <w:marRight w:val="0"/>
                  <w:marTop w:val="0"/>
                  <w:marBottom w:val="0"/>
                  <w:divBdr>
                    <w:top w:val="none" w:sz="0" w:space="0" w:color="auto"/>
                    <w:left w:val="none" w:sz="0" w:space="0" w:color="auto"/>
                    <w:bottom w:val="none" w:sz="0" w:space="0" w:color="auto"/>
                    <w:right w:val="none" w:sz="0" w:space="0" w:color="auto"/>
                  </w:divBdr>
                </w:div>
                <w:div w:id="99685905">
                  <w:marLeft w:val="0"/>
                  <w:marRight w:val="0"/>
                  <w:marTop w:val="0"/>
                  <w:marBottom w:val="0"/>
                  <w:divBdr>
                    <w:top w:val="none" w:sz="0" w:space="0" w:color="auto"/>
                    <w:left w:val="none" w:sz="0" w:space="0" w:color="auto"/>
                    <w:bottom w:val="none" w:sz="0" w:space="0" w:color="auto"/>
                    <w:right w:val="none" w:sz="0" w:space="0" w:color="auto"/>
                  </w:divBdr>
                </w:div>
                <w:div w:id="218908844">
                  <w:marLeft w:val="0"/>
                  <w:marRight w:val="0"/>
                  <w:marTop w:val="0"/>
                  <w:marBottom w:val="0"/>
                  <w:divBdr>
                    <w:top w:val="none" w:sz="0" w:space="0" w:color="auto"/>
                    <w:left w:val="none" w:sz="0" w:space="0" w:color="auto"/>
                    <w:bottom w:val="none" w:sz="0" w:space="0" w:color="auto"/>
                    <w:right w:val="none" w:sz="0" w:space="0" w:color="auto"/>
                  </w:divBdr>
                </w:div>
                <w:div w:id="377095602">
                  <w:marLeft w:val="0"/>
                  <w:marRight w:val="0"/>
                  <w:marTop w:val="0"/>
                  <w:marBottom w:val="0"/>
                  <w:divBdr>
                    <w:top w:val="none" w:sz="0" w:space="0" w:color="auto"/>
                    <w:left w:val="none" w:sz="0" w:space="0" w:color="auto"/>
                    <w:bottom w:val="none" w:sz="0" w:space="0" w:color="auto"/>
                    <w:right w:val="none" w:sz="0" w:space="0" w:color="auto"/>
                  </w:divBdr>
                </w:div>
                <w:div w:id="2002928214">
                  <w:marLeft w:val="0"/>
                  <w:marRight w:val="0"/>
                  <w:marTop w:val="0"/>
                  <w:marBottom w:val="0"/>
                  <w:divBdr>
                    <w:top w:val="none" w:sz="0" w:space="0" w:color="auto"/>
                    <w:left w:val="none" w:sz="0" w:space="0" w:color="auto"/>
                    <w:bottom w:val="none" w:sz="0" w:space="0" w:color="auto"/>
                    <w:right w:val="none" w:sz="0" w:space="0" w:color="auto"/>
                  </w:divBdr>
                </w:div>
                <w:div w:id="1970283570">
                  <w:marLeft w:val="0"/>
                  <w:marRight w:val="0"/>
                  <w:marTop w:val="0"/>
                  <w:marBottom w:val="0"/>
                  <w:divBdr>
                    <w:top w:val="none" w:sz="0" w:space="0" w:color="auto"/>
                    <w:left w:val="none" w:sz="0" w:space="0" w:color="auto"/>
                    <w:bottom w:val="none" w:sz="0" w:space="0" w:color="auto"/>
                    <w:right w:val="none" w:sz="0" w:space="0" w:color="auto"/>
                  </w:divBdr>
                </w:div>
                <w:div w:id="894004336">
                  <w:marLeft w:val="0"/>
                  <w:marRight w:val="0"/>
                  <w:marTop w:val="0"/>
                  <w:marBottom w:val="0"/>
                  <w:divBdr>
                    <w:top w:val="none" w:sz="0" w:space="0" w:color="auto"/>
                    <w:left w:val="none" w:sz="0" w:space="0" w:color="auto"/>
                    <w:bottom w:val="none" w:sz="0" w:space="0" w:color="auto"/>
                    <w:right w:val="none" w:sz="0" w:space="0" w:color="auto"/>
                  </w:divBdr>
                </w:div>
                <w:div w:id="1029794166">
                  <w:marLeft w:val="0"/>
                  <w:marRight w:val="0"/>
                  <w:marTop w:val="0"/>
                  <w:marBottom w:val="0"/>
                  <w:divBdr>
                    <w:top w:val="none" w:sz="0" w:space="0" w:color="auto"/>
                    <w:left w:val="none" w:sz="0" w:space="0" w:color="auto"/>
                    <w:bottom w:val="none" w:sz="0" w:space="0" w:color="auto"/>
                    <w:right w:val="none" w:sz="0" w:space="0" w:color="auto"/>
                  </w:divBdr>
                </w:div>
                <w:div w:id="191723366">
                  <w:marLeft w:val="0"/>
                  <w:marRight w:val="0"/>
                  <w:marTop w:val="0"/>
                  <w:marBottom w:val="0"/>
                  <w:divBdr>
                    <w:top w:val="none" w:sz="0" w:space="0" w:color="auto"/>
                    <w:left w:val="none" w:sz="0" w:space="0" w:color="auto"/>
                    <w:bottom w:val="none" w:sz="0" w:space="0" w:color="auto"/>
                    <w:right w:val="none" w:sz="0" w:space="0" w:color="auto"/>
                  </w:divBdr>
                </w:div>
                <w:div w:id="731200338">
                  <w:marLeft w:val="0"/>
                  <w:marRight w:val="0"/>
                  <w:marTop w:val="0"/>
                  <w:marBottom w:val="0"/>
                  <w:divBdr>
                    <w:top w:val="none" w:sz="0" w:space="0" w:color="auto"/>
                    <w:left w:val="none" w:sz="0" w:space="0" w:color="auto"/>
                    <w:bottom w:val="none" w:sz="0" w:space="0" w:color="auto"/>
                    <w:right w:val="none" w:sz="0" w:space="0" w:color="auto"/>
                  </w:divBdr>
                </w:div>
                <w:div w:id="1328364346">
                  <w:marLeft w:val="0"/>
                  <w:marRight w:val="0"/>
                  <w:marTop w:val="0"/>
                  <w:marBottom w:val="0"/>
                  <w:divBdr>
                    <w:top w:val="none" w:sz="0" w:space="0" w:color="auto"/>
                    <w:left w:val="none" w:sz="0" w:space="0" w:color="auto"/>
                    <w:bottom w:val="none" w:sz="0" w:space="0" w:color="auto"/>
                    <w:right w:val="none" w:sz="0" w:space="0" w:color="auto"/>
                  </w:divBdr>
                </w:div>
                <w:div w:id="972177760">
                  <w:marLeft w:val="0"/>
                  <w:marRight w:val="0"/>
                  <w:marTop w:val="0"/>
                  <w:marBottom w:val="0"/>
                  <w:divBdr>
                    <w:top w:val="none" w:sz="0" w:space="0" w:color="auto"/>
                    <w:left w:val="none" w:sz="0" w:space="0" w:color="auto"/>
                    <w:bottom w:val="none" w:sz="0" w:space="0" w:color="auto"/>
                    <w:right w:val="none" w:sz="0" w:space="0" w:color="auto"/>
                  </w:divBdr>
                </w:div>
                <w:div w:id="753817806">
                  <w:marLeft w:val="0"/>
                  <w:marRight w:val="0"/>
                  <w:marTop w:val="0"/>
                  <w:marBottom w:val="0"/>
                  <w:divBdr>
                    <w:top w:val="none" w:sz="0" w:space="0" w:color="auto"/>
                    <w:left w:val="none" w:sz="0" w:space="0" w:color="auto"/>
                    <w:bottom w:val="none" w:sz="0" w:space="0" w:color="auto"/>
                    <w:right w:val="none" w:sz="0" w:space="0" w:color="auto"/>
                  </w:divBdr>
                </w:div>
                <w:div w:id="134838612">
                  <w:marLeft w:val="0"/>
                  <w:marRight w:val="0"/>
                  <w:marTop w:val="0"/>
                  <w:marBottom w:val="0"/>
                  <w:divBdr>
                    <w:top w:val="none" w:sz="0" w:space="0" w:color="auto"/>
                    <w:left w:val="none" w:sz="0" w:space="0" w:color="auto"/>
                    <w:bottom w:val="none" w:sz="0" w:space="0" w:color="auto"/>
                    <w:right w:val="none" w:sz="0" w:space="0" w:color="auto"/>
                  </w:divBdr>
                </w:div>
                <w:div w:id="1154952674">
                  <w:marLeft w:val="0"/>
                  <w:marRight w:val="0"/>
                  <w:marTop w:val="0"/>
                  <w:marBottom w:val="0"/>
                  <w:divBdr>
                    <w:top w:val="none" w:sz="0" w:space="0" w:color="auto"/>
                    <w:left w:val="none" w:sz="0" w:space="0" w:color="auto"/>
                    <w:bottom w:val="none" w:sz="0" w:space="0" w:color="auto"/>
                    <w:right w:val="none" w:sz="0" w:space="0" w:color="auto"/>
                  </w:divBdr>
                </w:div>
                <w:div w:id="1399093614">
                  <w:marLeft w:val="0"/>
                  <w:marRight w:val="0"/>
                  <w:marTop w:val="0"/>
                  <w:marBottom w:val="0"/>
                  <w:divBdr>
                    <w:top w:val="none" w:sz="0" w:space="0" w:color="auto"/>
                    <w:left w:val="none" w:sz="0" w:space="0" w:color="auto"/>
                    <w:bottom w:val="none" w:sz="0" w:space="0" w:color="auto"/>
                    <w:right w:val="none" w:sz="0" w:space="0" w:color="auto"/>
                  </w:divBdr>
                </w:div>
                <w:div w:id="806751115">
                  <w:marLeft w:val="0"/>
                  <w:marRight w:val="0"/>
                  <w:marTop w:val="0"/>
                  <w:marBottom w:val="0"/>
                  <w:divBdr>
                    <w:top w:val="none" w:sz="0" w:space="0" w:color="auto"/>
                    <w:left w:val="none" w:sz="0" w:space="0" w:color="auto"/>
                    <w:bottom w:val="none" w:sz="0" w:space="0" w:color="auto"/>
                    <w:right w:val="none" w:sz="0" w:space="0" w:color="auto"/>
                  </w:divBdr>
                </w:div>
                <w:div w:id="1570918691">
                  <w:marLeft w:val="0"/>
                  <w:marRight w:val="0"/>
                  <w:marTop w:val="0"/>
                  <w:marBottom w:val="0"/>
                  <w:divBdr>
                    <w:top w:val="none" w:sz="0" w:space="0" w:color="auto"/>
                    <w:left w:val="none" w:sz="0" w:space="0" w:color="auto"/>
                    <w:bottom w:val="none" w:sz="0" w:space="0" w:color="auto"/>
                    <w:right w:val="none" w:sz="0" w:space="0" w:color="auto"/>
                  </w:divBdr>
                </w:div>
                <w:div w:id="1237013383">
                  <w:marLeft w:val="0"/>
                  <w:marRight w:val="0"/>
                  <w:marTop w:val="0"/>
                  <w:marBottom w:val="0"/>
                  <w:divBdr>
                    <w:top w:val="none" w:sz="0" w:space="0" w:color="auto"/>
                    <w:left w:val="none" w:sz="0" w:space="0" w:color="auto"/>
                    <w:bottom w:val="none" w:sz="0" w:space="0" w:color="auto"/>
                    <w:right w:val="none" w:sz="0" w:space="0" w:color="auto"/>
                  </w:divBdr>
                </w:div>
                <w:div w:id="2039701508">
                  <w:marLeft w:val="0"/>
                  <w:marRight w:val="0"/>
                  <w:marTop w:val="0"/>
                  <w:marBottom w:val="0"/>
                  <w:divBdr>
                    <w:top w:val="none" w:sz="0" w:space="0" w:color="auto"/>
                    <w:left w:val="none" w:sz="0" w:space="0" w:color="auto"/>
                    <w:bottom w:val="none" w:sz="0" w:space="0" w:color="auto"/>
                    <w:right w:val="none" w:sz="0" w:space="0" w:color="auto"/>
                  </w:divBdr>
                </w:div>
                <w:div w:id="726877920">
                  <w:marLeft w:val="0"/>
                  <w:marRight w:val="0"/>
                  <w:marTop w:val="0"/>
                  <w:marBottom w:val="0"/>
                  <w:divBdr>
                    <w:top w:val="none" w:sz="0" w:space="0" w:color="auto"/>
                    <w:left w:val="none" w:sz="0" w:space="0" w:color="auto"/>
                    <w:bottom w:val="none" w:sz="0" w:space="0" w:color="auto"/>
                    <w:right w:val="none" w:sz="0" w:space="0" w:color="auto"/>
                  </w:divBdr>
                </w:div>
                <w:div w:id="319965254">
                  <w:marLeft w:val="0"/>
                  <w:marRight w:val="0"/>
                  <w:marTop w:val="0"/>
                  <w:marBottom w:val="0"/>
                  <w:divBdr>
                    <w:top w:val="none" w:sz="0" w:space="0" w:color="auto"/>
                    <w:left w:val="none" w:sz="0" w:space="0" w:color="auto"/>
                    <w:bottom w:val="none" w:sz="0" w:space="0" w:color="auto"/>
                    <w:right w:val="none" w:sz="0" w:space="0" w:color="auto"/>
                  </w:divBdr>
                </w:div>
                <w:div w:id="1259676904">
                  <w:marLeft w:val="0"/>
                  <w:marRight w:val="0"/>
                  <w:marTop w:val="0"/>
                  <w:marBottom w:val="0"/>
                  <w:divBdr>
                    <w:top w:val="none" w:sz="0" w:space="0" w:color="auto"/>
                    <w:left w:val="none" w:sz="0" w:space="0" w:color="auto"/>
                    <w:bottom w:val="none" w:sz="0" w:space="0" w:color="auto"/>
                    <w:right w:val="none" w:sz="0" w:space="0" w:color="auto"/>
                  </w:divBdr>
                </w:div>
                <w:div w:id="1829857255">
                  <w:marLeft w:val="0"/>
                  <w:marRight w:val="0"/>
                  <w:marTop w:val="0"/>
                  <w:marBottom w:val="0"/>
                  <w:divBdr>
                    <w:top w:val="none" w:sz="0" w:space="0" w:color="auto"/>
                    <w:left w:val="none" w:sz="0" w:space="0" w:color="auto"/>
                    <w:bottom w:val="none" w:sz="0" w:space="0" w:color="auto"/>
                    <w:right w:val="none" w:sz="0" w:space="0" w:color="auto"/>
                  </w:divBdr>
                </w:div>
                <w:div w:id="812137827">
                  <w:marLeft w:val="0"/>
                  <w:marRight w:val="0"/>
                  <w:marTop w:val="0"/>
                  <w:marBottom w:val="0"/>
                  <w:divBdr>
                    <w:top w:val="none" w:sz="0" w:space="0" w:color="auto"/>
                    <w:left w:val="none" w:sz="0" w:space="0" w:color="auto"/>
                    <w:bottom w:val="none" w:sz="0" w:space="0" w:color="auto"/>
                    <w:right w:val="none" w:sz="0" w:space="0" w:color="auto"/>
                  </w:divBdr>
                </w:div>
                <w:div w:id="603155675">
                  <w:marLeft w:val="0"/>
                  <w:marRight w:val="0"/>
                  <w:marTop w:val="0"/>
                  <w:marBottom w:val="0"/>
                  <w:divBdr>
                    <w:top w:val="none" w:sz="0" w:space="0" w:color="auto"/>
                    <w:left w:val="none" w:sz="0" w:space="0" w:color="auto"/>
                    <w:bottom w:val="none" w:sz="0" w:space="0" w:color="auto"/>
                    <w:right w:val="none" w:sz="0" w:space="0" w:color="auto"/>
                  </w:divBdr>
                </w:div>
                <w:div w:id="986008274">
                  <w:marLeft w:val="0"/>
                  <w:marRight w:val="0"/>
                  <w:marTop w:val="0"/>
                  <w:marBottom w:val="0"/>
                  <w:divBdr>
                    <w:top w:val="none" w:sz="0" w:space="0" w:color="auto"/>
                    <w:left w:val="none" w:sz="0" w:space="0" w:color="auto"/>
                    <w:bottom w:val="none" w:sz="0" w:space="0" w:color="auto"/>
                    <w:right w:val="none" w:sz="0" w:space="0" w:color="auto"/>
                  </w:divBdr>
                </w:div>
                <w:div w:id="60562060">
                  <w:marLeft w:val="0"/>
                  <w:marRight w:val="0"/>
                  <w:marTop w:val="0"/>
                  <w:marBottom w:val="0"/>
                  <w:divBdr>
                    <w:top w:val="none" w:sz="0" w:space="0" w:color="auto"/>
                    <w:left w:val="none" w:sz="0" w:space="0" w:color="auto"/>
                    <w:bottom w:val="none" w:sz="0" w:space="0" w:color="auto"/>
                    <w:right w:val="none" w:sz="0" w:space="0" w:color="auto"/>
                  </w:divBdr>
                </w:div>
                <w:div w:id="1845709687">
                  <w:marLeft w:val="0"/>
                  <w:marRight w:val="0"/>
                  <w:marTop w:val="0"/>
                  <w:marBottom w:val="0"/>
                  <w:divBdr>
                    <w:top w:val="none" w:sz="0" w:space="0" w:color="auto"/>
                    <w:left w:val="none" w:sz="0" w:space="0" w:color="auto"/>
                    <w:bottom w:val="none" w:sz="0" w:space="0" w:color="auto"/>
                    <w:right w:val="none" w:sz="0" w:space="0" w:color="auto"/>
                  </w:divBdr>
                </w:div>
                <w:div w:id="553808012">
                  <w:marLeft w:val="0"/>
                  <w:marRight w:val="0"/>
                  <w:marTop w:val="0"/>
                  <w:marBottom w:val="0"/>
                  <w:divBdr>
                    <w:top w:val="none" w:sz="0" w:space="0" w:color="auto"/>
                    <w:left w:val="none" w:sz="0" w:space="0" w:color="auto"/>
                    <w:bottom w:val="none" w:sz="0" w:space="0" w:color="auto"/>
                    <w:right w:val="none" w:sz="0" w:space="0" w:color="auto"/>
                  </w:divBdr>
                </w:div>
                <w:div w:id="1411148574">
                  <w:marLeft w:val="0"/>
                  <w:marRight w:val="0"/>
                  <w:marTop w:val="0"/>
                  <w:marBottom w:val="0"/>
                  <w:divBdr>
                    <w:top w:val="none" w:sz="0" w:space="0" w:color="auto"/>
                    <w:left w:val="none" w:sz="0" w:space="0" w:color="auto"/>
                    <w:bottom w:val="none" w:sz="0" w:space="0" w:color="auto"/>
                    <w:right w:val="none" w:sz="0" w:space="0" w:color="auto"/>
                  </w:divBdr>
                </w:div>
                <w:div w:id="335498432">
                  <w:marLeft w:val="0"/>
                  <w:marRight w:val="0"/>
                  <w:marTop w:val="0"/>
                  <w:marBottom w:val="0"/>
                  <w:divBdr>
                    <w:top w:val="none" w:sz="0" w:space="0" w:color="auto"/>
                    <w:left w:val="none" w:sz="0" w:space="0" w:color="auto"/>
                    <w:bottom w:val="none" w:sz="0" w:space="0" w:color="auto"/>
                    <w:right w:val="none" w:sz="0" w:space="0" w:color="auto"/>
                  </w:divBdr>
                </w:div>
                <w:div w:id="135269163">
                  <w:marLeft w:val="0"/>
                  <w:marRight w:val="0"/>
                  <w:marTop w:val="0"/>
                  <w:marBottom w:val="0"/>
                  <w:divBdr>
                    <w:top w:val="none" w:sz="0" w:space="0" w:color="auto"/>
                    <w:left w:val="none" w:sz="0" w:space="0" w:color="auto"/>
                    <w:bottom w:val="none" w:sz="0" w:space="0" w:color="auto"/>
                    <w:right w:val="none" w:sz="0" w:space="0" w:color="auto"/>
                  </w:divBdr>
                </w:div>
                <w:div w:id="1796218557">
                  <w:marLeft w:val="0"/>
                  <w:marRight w:val="0"/>
                  <w:marTop w:val="0"/>
                  <w:marBottom w:val="0"/>
                  <w:divBdr>
                    <w:top w:val="none" w:sz="0" w:space="0" w:color="auto"/>
                    <w:left w:val="none" w:sz="0" w:space="0" w:color="auto"/>
                    <w:bottom w:val="none" w:sz="0" w:space="0" w:color="auto"/>
                    <w:right w:val="none" w:sz="0" w:space="0" w:color="auto"/>
                  </w:divBdr>
                </w:div>
                <w:div w:id="933324471">
                  <w:marLeft w:val="0"/>
                  <w:marRight w:val="0"/>
                  <w:marTop w:val="0"/>
                  <w:marBottom w:val="0"/>
                  <w:divBdr>
                    <w:top w:val="none" w:sz="0" w:space="0" w:color="auto"/>
                    <w:left w:val="none" w:sz="0" w:space="0" w:color="auto"/>
                    <w:bottom w:val="none" w:sz="0" w:space="0" w:color="auto"/>
                    <w:right w:val="none" w:sz="0" w:space="0" w:color="auto"/>
                  </w:divBdr>
                </w:div>
                <w:div w:id="442116411">
                  <w:marLeft w:val="0"/>
                  <w:marRight w:val="0"/>
                  <w:marTop w:val="0"/>
                  <w:marBottom w:val="0"/>
                  <w:divBdr>
                    <w:top w:val="none" w:sz="0" w:space="0" w:color="auto"/>
                    <w:left w:val="none" w:sz="0" w:space="0" w:color="auto"/>
                    <w:bottom w:val="none" w:sz="0" w:space="0" w:color="auto"/>
                    <w:right w:val="none" w:sz="0" w:space="0" w:color="auto"/>
                  </w:divBdr>
                </w:div>
                <w:div w:id="1189829553">
                  <w:marLeft w:val="0"/>
                  <w:marRight w:val="0"/>
                  <w:marTop w:val="0"/>
                  <w:marBottom w:val="0"/>
                  <w:divBdr>
                    <w:top w:val="none" w:sz="0" w:space="0" w:color="auto"/>
                    <w:left w:val="none" w:sz="0" w:space="0" w:color="auto"/>
                    <w:bottom w:val="none" w:sz="0" w:space="0" w:color="auto"/>
                    <w:right w:val="none" w:sz="0" w:space="0" w:color="auto"/>
                  </w:divBdr>
                </w:div>
                <w:div w:id="1024936258">
                  <w:marLeft w:val="0"/>
                  <w:marRight w:val="0"/>
                  <w:marTop w:val="0"/>
                  <w:marBottom w:val="0"/>
                  <w:divBdr>
                    <w:top w:val="none" w:sz="0" w:space="0" w:color="auto"/>
                    <w:left w:val="none" w:sz="0" w:space="0" w:color="auto"/>
                    <w:bottom w:val="none" w:sz="0" w:space="0" w:color="auto"/>
                    <w:right w:val="none" w:sz="0" w:space="0" w:color="auto"/>
                  </w:divBdr>
                </w:div>
                <w:div w:id="95904371">
                  <w:marLeft w:val="0"/>
                  <w:marRight w:val="0"/>
                  <w:marTop w:val="0"/>
                  <w:marBottom w:val="0"/>
                  <w:divBdr>
                    <w:top w:val="none" w:sz="0" w:space="0" w:color="auto"/>
                    <w:left w:val="none" w:sz="0" w:space="0" w:color="auto"/>
                    <w:bottom w:val="none" w:sz="0" w:space="0" w:color="auto"/>
                    <w:right w:val="none" w:sz="0" w:space="0" w:color="auto"/>
                  </w:divBdr>
                </w:div>
                <w:div w:id="1916473635">
                  <w:marLeft w:val="0"/>
                  <w:marRight w:val="0"/>
                  <w:marTop w:val="0"/>
                  <w:marBottom w:val="0"/>
                  <w:divBdr>
                    <w:top w:val="none" w:sz="0" w:space="0" w:color="auto"/>
                    <w:left w:val="none" w:sz="0" w:space="0" w:color="auto"/>
                    <w:bottom w:val="none" w:sz="0" w:space="0" w:color="auto"/>
                    <w:right w:val="none" w:sz="0" w:space="0" w:color="auto"/>
                  </w:divBdr>
                </w:div>
                <w:div w:id="24520778">
                  <w:marLeft w:val="0"/>
                  <w:marRight w:val="0"/>
                  <w:marTop w:val="0"/>
                  <w:marBottom w:val="0"/>
                  <w:divBdr>
                    <w:top w:val="none" w:sz="0" w:space="0" w:color="auto"/>
                    <w:left w:val="none" w:sz="0" w:space="0" w:color="auto"/>
                    <w:bottom w:val="none" w:sz="0" w:space="0" w:color="auto"/>
                    <w:right w:val="none" w:sz="0" w:space="0" w:color="auto"/>
                  </w:divBdr>
                </w:div>
                <w:div w:id="619839665">
                  <w:marLeft w:val="0"/>
                  <w:marRight w:val="0"/>
                  <w:marTop w:val="0"/>
                  <w:marBottom w:val="0"/>
                  <w:divBdr>
                    <w:top w:val="none" w:sz="0" w:space="0" w:color="auto"/>
                    <w:left w:val="none" w:sz="0" w:space="0" w:color="auto"/>
                    <w:bottom w:val="none" w:sz="0" w:space="0" w:color="auto"/>
                    <w:right w:val="none" w:sz="0" w:space="0" w:color="auto"/>
                  </w:divBdr>
                </w:div>
                <w:div w:id="278343346">
                  <w:marLeft w:val="0"/>
                  <w:marRight w:val="0"/>
                  <w:marTop w:val="0"/>
                  <w:marBottom w:val="0"/>
                  <w:divBdr>
                    <w:top w:val="none" w:sz="0" w:space="0" w:color="auto"/>
                    <w:left w:val="none" w:sz="0" w:space="0" w:color="auto"/>
                    <w:bottom w:val="none" w:sz="0" w:space="0" w:color="auto"/>
                    <w:right w:val="none" w:sz="0" w:space="0" w:color="auto"/>
                  </w:divBdr>
                </w:div>
                <w:div w:id="2016491053">
                  <w:marLeft w:val="0"/>
                  <w:marRight w:val="0"/>
                  <w:marTop w:val="0"/>
                  <w:marBottom w:val="0"/>
                  <w:divBdr>
                    <w:top w:val="none" w:sz="0" w:space="0" w:color="auto"/>
                    <w:left w:val="none" w:sz="0" w:space="0" w:color="auto"/>
                    <w:bottom w:val="none" w:sz="0" w:space="0" w:color="auto"/>
                    <w:right w:val="none" w:sz="0" w:space="0" w:color="auto"/>
                  </w:divBdr>
                </w:div>
                <w:div w:id="78405427">
                  <w:marLeft w:val="0"/>
                  <w:marRight w:val="0"/>
                  <w:marTop w:val="0"/>
                  <w:marBottom w:val="0"/>
                  <w:divBdr>
                    <w:top w:val="none" w:sz="0" w:space="0" w:color="auto"/>
                    <w:left w:val="none" w:sz="0" w:space="0" w:color="auto"/>
                    <w:bottom w:val="none" w:sz="0" w:space="0" w:color="auto"/>
                    <w:right w:val="none" w:sz="0" w:space="0" w:color="auto"/>
                  </w:divBdr>
                </w:div>
                <w:div w:id="1114400290">
                  <w:marLeft w:val="0"/>
                  <w:marRight w:val="0"/>
                  <w:marTop w:val="0"/>
                  <w:marBottom w:val="0"/>
                  <w:divBdr>
                    <w:top w:val="none" w:sz="0" w:space="0" w:color="auto"/>
                    <w:left w:val="none" w:sz="0" w:space="0" w:color="auto"/>
                    <w:bottom w:val="none" w:sz="0" w:space="0" w:color="auto"/>
                    <w:right w:val="none" w:sz="0" w:space="0" w:color="auto"/>
                  </w:divBdr>
                </w:div>
                <w:div w:id="1502544022">
                  <w:marLeft w:val="0"/>
                  <w:marRight w:val="0"/>
                  <w:marTop w:val="0"/>
                  <w:marBottom w:val="0"/>
                  <w:divBdr>
                    <w:top w:val="none" w:sz="0" w:space="0" w:color="auto"/>
                    <w:left w:val="none" w:sz="0" w:space="0" w:color="auto"/>
                    <w:bottom w:val="none" w:sz="0" w:space="0" w:color="auto"/>
                    <w:right w:val="none" w:sz="0" w:space="0" w:color="auto"/>
                  </w:divBdr>
                </w:div>
                <w:div w:id="201677684">
                  <w:marLeft w:val="0"/>
                  <w:marRight w:val="0"/>
                  <w:marTop w:val="0"/>
                  <w:marBottom w:val="0"/>
                  <w:divBdr>
                    <w:top w:val="none" w:sz="0" w:space="0" w:color="auto"/>
                    <w:left w:val="none" w:sz="0" w:space="0" w:color="auto"/>
                    <w:bottom w:val="none" w:sz="0" w:space="0" w:color="auto"/>
                    <w:right w:val="none" w:sz="0" w:space="0" w:color="auto"/>
                  </w:divBdr>
                </w:div>
                <w:div w:id="168105994">
                  <w:marLeft w:val="0"/>
                  <w:marRight w:val="0"/>
                  <w:marTop w:val="0"/>
                  <w:marBottom w:val="0"/>
                  <w:divBdr>
                    <w:top w:val="none" w:sz="0" w:space="0" w:color="auto"/>
                    <w:left w:val="none" w:sz="0" w:space="0" w:color="auto"/>
                    <w:bottom w:val="none" w:sz="0" w:space="0" w:color="auto"/>
                    <w:right w:val="none" w:sz="0" w:space="0" w:color="auto"/>
                  </w:divBdr>
                </w:div>
                <w:div w:id="1455637254">
                  <w:marLeft w:val="0"/>
                  <w:marRight w:val="0"/>
                  <w:marTop w:val="0"/>
                  <w:marBottom w:val="0"/>
                  <w:divBdr>
                    <w:top w:val="none" w:sz="0" w:space="0" w:color="auto"/>
                    <w:left w:val="none" w:sz="0" w:space="0" w:color="auto"/>
                    <w:bottom w:val="none" w:sz="0" w:space="0" w:color="auto"/>
                    <w:right w:val="none" w:sz="0" w:space="0" w:color="auto"/>
                  </w:divBdr>
                </w:div>
                <w:div w:id="1778325514">
                  <w:marLeft w:val="0"/>
                  <w:marRight w:val="0"/>
                  <w:marTop w:val="0"/>
                  <w:marBottom w:val="0"/>
                  <w:divBdr>
                    <w:top w:val="none" w:sz="0" w:space="0" w:color="auto"/>
                    <w:left w:val="none" w:sz="0" w:space="0" w:color="auto"/>
                    <w:bottom w:val="none" w:sz="0" w:space="0" w:color="auto"/>
                    <w:right w:val="none" w:sz="0" w:space="0" w:color="auto"/>
                  </w:divBdr>
                </w:div>
                <w:div w:id="1410080842">
                  <w:marLeft w:val="0"/>
                  <w:marRight w:val="0"/>
                  <w:marTop w:val="0"/>
                  <w:marBottom w:val="0"/>
                  <w:divBdr>
                    <w:top w:val="none" w:sz="0" w:space="0" w:color="auto"/>
                    <w:left w:val="none" w:sz="0" w:space="0" w:color="auto"/>
                    <w:bottom w:val="none" w:sz="0" w:space="0" w:color="auto"/>
                    <w:right w:val="none" w:sz="0" w:space="0" w:color="auto"/>
                  </w:divBdr>
                </w:div>
                <w:div w:id="963657903">
                  <w:marLeft w:val="0"/>
                  <w:marRight w:val="0"/>
                  <w:marTop w:val="0"/>
                  <w:marBottom w:val="0"/>
                  <w:divBdr>
                    <w:top w:val="none" w:sz="0" w:space="0" w:color="auto"/>
                    <w:left w:val="none" w:sz="0" w:space="0" w:color="auto"/>
                    <w:bottom w:val="none" w:sz="0" w:space="0" w:color="auto"/>
                    <w:right w:val="none" w:sz="0" w:space="0" w:color="auto"/>
                  </w:divBdr>
                </w:div>
                <w:div w:id="205919368">
                  <w:marLeft w:val="0"/>
                  <w:marRight w:val="0"/>
                  <w:marTop w:val="0"/>
                  <w:marBottom w:val="0"/>
                  <w:divBdr>
                    <w:top w:val="none" w:sz="0" w:space="0" w:color="auto"/>
                    <w:left w:val="none" w:sz="0" w:space="0" w:color="auto"/>
                    <w:bottom w:val="none" w:sz="0" w:space="0" w:color="auto"/>
                    <w:right w:val="none" w:sz="0" w:space="0" w:color="auto"/>
                  </w:divBdr>
                </w:div>
                <w:div w:id="662391449">
                  <w:marLeft w:val="0"/>
                  <w:marRight w:val="0"/>
                  <w:marTop w:val="0"/>
                  <w:marBottom w:val="0"/>
                  <w:divBdr>
                    <w:top w:val="none" w:sz="0" w:space="0" w:color="auto"/>
                    <w:left w:val="none" w:sz="0" w:space="0" w:color="auto"/>
                    <w:bottom w:val="none" w:sz="0" w:space="0" w:color="auto"/>
                    <w:right w:val="none" w:sz="0" w:space="0" w:color="auto"/>
                  </w:divBdr>
                </w:div>
                <w:div w:id="2041978771">
                  <w:marLeft w:val="0"/>
                  <w:marRight w:val="0"/>
                  <w:marTop w:val="0"/>
                  <w:marBottom w:val="0"/>
                  <w:divBdr>
                    <w:top w:val="none" w:sz="0" w:space="0" w:color="auto"/>
                    <w:left w:val="none" w:sz="0" w:space="0" w:color="auto"/>
                    <w:bottom w:val="none" w:sz="0" w:space="0" w:color="auto"/>
                    <w:right w:val="none" w:sz="0" w:space="0" w:color="auto"/>
                  </w:divBdr>
                </w:div>
                <w:div w:id="1359963224">
                  <w:marLeft w:val="0"/>
                  <w:marRight w:val="0"/>
                  <w:marTop w:val="0"/>
                  <w:marBottom w:val="0"/>
                  <w:divBdr>
                    <w:top w:val="none" w:sz="0" w:space="0" w:color="auto"/>
                    <w:left w:val="none" w:sz="0" w:space="0" w:color="auto"/>
                    <w:bottom w:val="none" w:sz="0" w:space="0" w:color="auto"/>
                    <w:right w:val="none" w:sz="0" w:space="0" w:color="auto"/>
                  </w:divBdr>
                </w:div>
                <w:div w:id="994457132">
                  <w:marLeft w:val="0"/>
                  <w:marRight w:val="0"/>
                  <w:marTop w:val="0"/>
                  <w:marBottom w:val="0"/>
                  <w:divBdr>
                    <w:top w:val="none" w:sz="0" w:space="0" w:color="auto"/>
                    <w:left w:val="none" w:sz="0" w:space="0" w:color="auto"/>
                    <w:bottom w:val="none" w:sz="0" w:space="0" w:color="auto"/>
                    <w:right w:val="none" w:sz="0" w:space="0" w:color="auto"/>
                  </w:divBdr>
                </w:div>
                <w:div w:id="1448350503">
                  <w:marLeft w:val="0"/>
                  <w:marRight w:val="0"/>
                  <w:marTop w:val="0"/>
                  <w:marBottom w:val="0"/>
                  <w:divBdr>
                    <w:top w:val="none" w:sz="0" w:space="0" w:color="auto"/>
                    <w:left w:val="none" w:sz="0" w:space="0" w:color="auto"/>
                    <w:bottom w:val="none" w:sz="0" w:space="0" w:color="auto"/>
                    <w:right w:val="none" w:sz="0" w:space="0" w:color="auto"/>
                  </w:divBdr>
                </w:div>
                <w:div w:id="1377241279">
                  <w:marLeft w:val="0"/>
                  <w:marRight w:val="0"/>
                  <w:marTop w:val="0"/>
                  <w:marBottom w:val="0"/>
                  <w:divBdr>
                    <w:top w:val="none" w:sz="0" w:space="0" w:color="auto"/>
                    <w:left w:val="none" w:sz="0" w:space="0" w:color="auto"/>
                    <w:bottom w:val="none" w:sz="0" w:space="0" w:color="auto"/>
                    <w:right w:val="none" w:sz="0" w:space="0" w:color="auto"/>
                  </w:divBdr>
                </w:div>
                <w:div w:id="216936752">
                  <w:marLeft w:val="0"/>
                  <w:marRight w:val="0"/>
                  <w:marTop w:val="0"/>
                  <w:marBottom w:val="0"/>
                  <w:divBdr>
                    <w:top w:val="none" w:sz="0" w:space="0" w:color="auto"/>
                    <w:left w:val="none" w:sz="0" w:space="0" w:color="auto"/>
                    <w:bottom w:val="none" w:sz="0" w:space="0" w:color="auto"/>
                    <w:right w:val="none" w:sz="0" w:space="0" w:color="auto"/>
                  </w:divBdr>
                </w:div>
                <w:div w:id="580674914">
                  <w:marLeft w:val="0"/>
                  <w:marRight w:val="0"/>
                  <w:marTop w:val="0"/>
                  <w:marBottom w:val="0"/>
                  <w:divBdr>
                    <w:top w:val="none" w:sz="0" w:space="0" w:color="auto"/>
                    <w:left w:val="none" w:sz="0" w:space="0" w:color="auto"/>
                    <w:bottom w:val="none" w:sz="0" w:space="0" w:color="auto"/>
                    <w:right w:val="none" w:sz="0" w:space="0" w:color="auto"/>
                  </w:divBdr>
                </w:div>
                <w:div w:id="222568153">
                  <w:marLeft w:val="0"/>
                  <w:marRight w:val="0"/>
                  <w:marTop w:val="0"/>
                  <w:marBottom w:val="0"/>
                  <w:divBdr>
                    <w:top w:val="none" w:sz="0" w:space="0" w:color="auto"/>
                    <w:left w:val="none" w:sz="0" w:space="0" w:color="auto"/>
                    <w:bottom w:val="none" w:sz="0" w:space="0" w:color="auto"/>
                    <w:right w:val="none" w:sz="0" w:space="0" w:color="auto"/>
                  </w:divBdr>
                </w:div>
                <w:div w:id="1876768194">
                  <w:marLeft w:val="0"/>
                  <w:marRight w:val="0"/>
                  <w:marTop w:val="0"/>
                  <w:marBottom w:val="0"/>
                  <w:divBdr>
                    <w:top w:val="none" w:sz="0" w:space="0" w:color="auto"/>
                    <w:left w:val="none" w:sz="0" w:space="0" w:color="auto"/>
                    <w:bottom w:val="none" w:sz="0" w:space="0" w:color="auto"/>
                    <w:right w:val="none" w:sz="0" w:space="0" w:color="auto"/>
                  </w:divBdr>
                </w:div>
                <w:div w:id="1490632341">
                  <w:marLeft w:val="0"/>
                  <w:marRight w:val="0"/>
                  <w:marTop w:val="0"/>
                  <w:marBottom w:val="0"/>
                  <w:divBdr>
                    <w:top w:val="none" w:sz="0" w:space="0" w:color="auto"/>
                    <w:left w:val="none" w:sz="0" w:space="0" w:color="auto"/>
                    <w:bottom w:val="none" w:sz="0" w:space="0" w:color="auto"/>
                    <w:right w:val="none" w:sz="0" w:space="0" w:color="auto"/>
                  </w:divBdr>
                </w:div>
                <w:div w:id="2059667391">
                  <w:marLeft w:val="0"/>
                  <w:marRight w:val="0"/>
                  <w:marTop w:val="0"/>
                  <w:marBottom w:val="0"/>
                  <w:divBdr>
                    <w:top w:val="none" w:sz="0" w:space="0" w:color="auto"/>
                    <w:left w:val="none" w:sz="0" w:space="0" w:color="auto"/>
                    <w:bottom w:val="none" w:sz="0" w:space="0" w:color="auto"/>
                    <w:right w:val="none" w:sz="0" w:space="0" w:color="auto"/>
                  </w:divBdr>
                </w:div>
                <w:div w:id="851530866">
                  <w:marLeft w:val="0"/>
                  <w:marRight w:val="0"/>
                  <w:marTop w:val="0"/>
                  <w:marBottom w:val="0"/>
                  <w:divBdr>
                    <w:top w:val="none" w:sz="0" w:space="0" w:color="auto"/>
                    <w:left w:val="none" w:sz="0" w:space="0" w:color="auto"/>
                    <w:bottom w:val="none" w:sz="0" w:space="0" w:color="auto"/>
                    <w:right w:val="none" w:sz="0" w:space="0" w:color="auto"/>
                  </w:divBdr>
                </w:div>
                <w:div w:id="855190812">
                  <w:marLeft w:val="0"/>
                  <w:marRight w:val="0"/>
                  <w:marTop w:val="0"/>
                  <w:marBottom w:val="0"/>
                  <w:divBdr>
                    <w:top w:val="none" w:sz="0" w:space="0" w:color="auto"/>
                    <w:left w:val="none" w:sz="0" w:space="0" w:color="auto"/>
                    <w:bottom w:val="none" w:sz="0" w:space="0" w:color="auto"/>
                    <w:right w:val="none" w:sz="0" w:space="0" w:color="auto"/>
                  </w:divBdr>
                </w:div>
                <w:div w:id="725685828">
                  <w:marLeft w:val="0"/>
                  <w:marRight w:val="0"/>
                  <w:marTop w:val="0"/>
                  <w:marBottom w:val="0"/>
                  <w:divBdr>
                    <w:top w:val="none" w:sz="0" w:space="0" w:color="auto"/>
                    <w:left w:val="none" w:sz="0" w:space="0" w:color="auto"/>
                    <w:bottom w:val="none" w:sz="0" w:space="0" w:color="auto"/>
                    <w:right w:val="none" w:sz="0" w:space="0" w:color="auto"/>
                  </w:divBdr>
                </w:div>
                <w:div w:id="1336499183">
                  <w:marLeft w:val="0"/>
                  <w:marRight w:val="0"/>
                  <w:marTop w:val="0"/>
                  <w:marBottom w:val="0"/>
                  <w:divBdr>
                    <w:top w:val="none" w:sz="0" w:space="0" w:color="auto"/>
                    <w:left w:val="none" w:sz="0" w:space="0" w:color="auto"/>
                    <w:bottom w:val="none" w:sz="0" w:space="0" w:color="auto"/>
                    <w:right w:val="none" w:sz="0" w:space="0" w:color="auto"/>
                  </w:divBdr>
                </w:div>
                <w:div w:id="2078477426">
                  <w:marLeft w:val="0"/>
                  <w:marRight w:val="0"/>
                  <w:marTop w:val="0"/>
                  <w:marBottom w:val="0"/>
                  <w:divBdr>
                    <w:top w:val="none" w:sz="0" w:space="0" w:color="auto"/>
                    <w:left w:val="none" w:sz="0" w:space="0" w:color="auto"/>
                    <w:bottom w:val="none" w:sz="0" w:space="0" w:color="auto"/>
                    <w:right w:val="none" w:sz="0" w:space="0" w:color="auto"/>
                  </w:divBdr>
                </w:div>
                <w:div w:id="1902129751">
                  <w:marLeft w:val="0"/>
                  <w:marRight w:val="0"/>
                  <w:marTop w:val="0"/>
                  <w:marBottom w:val="0"/>
                  <w:divBdr>
                    <w:top w:val="none" w:sz="0" w:space="0" w:color="auto"/>
                    <w:left w:val="none" w:sz="0" w:space="0" w:color="auto"/>
                    <w:bottom w:val="none" w:sz="0" w:space="0" w:color="auto"/>
                    <w:right w:val="none" w:sz="0" w:space="0" w:color="auto"/>
                  </w:divBdr>
                </w:div>
                <w:div w:id="1073233769">
                  <w:marLeft w:val="0"/>
                  <w:marRight w:val="0"/>
                  <w:marTop w:val="0"/>
                  <w:marBottom w:val="0"/>
                  <w:divBdr>
                    <w:top w:val="none" w:sz="0" w:space="0" w:color="auto"/>
                    <w:left w:val="none" w:sz="0" w:space="0" w:color="auto"/>
                    <w:bottom w:val="none" w:sz="0" w:space="0" w:color="auto"/>
                    <w:right w:val="none" w:sz="0" w:space="0" w:color="auto"/>
                  </w:divBdr>
                </w:div>
                <w:div w:id="853111241">
                  <w:marLeft w:val="0"/>
                  <w:marRight w:val="0"/>
                  <w:marTop w:val="0"/>
                  <w:marBottom w:val="0"/>
                  <w:divBdr>
                    <w:top w:val="none" w:sz="0" w:space="0" w:color="auto"/>
                    <w:left w:val="none" w:sz="0" w:space="0" w:color="auto"/>
                    <w:bottom w:val="none" w:sz="0" w:space="0" w:color="auto"/>
                    <w:right w:val="none" w:sz="0" w:space="0" w:color="auto"/>
                  </w:divBdr>
                </w:div>
                <w:div w:id="1620141961">
                  <w:marLeft w:val="0"/>
                  <w:marRight w:val="0"/>
                  <w:marTop w:val="0"/>
                  <w:marBottom w:val="0"/>
                  <w:divBdr>
                    <w:top w:val="none" w:sz="0" w:space="0" w:color="auto"/>
                    <w:left w:val="none" w:sz="0" w:space="0" w:color="auto"/>
                    <w:bottom w:val="none" w:sz="0" w:space="0" w:color="auto"/>
                    <w:right w:val="none" w:sz="0" w:space="0" w:color="auto"/>
                  </w:divBdr>
                </w:div>
                <w:div w:id="747189371">
                  <w:marLeft w:val="0"/>
                  <w:marRight w:val="0"/>
                  <w:marTop w:val="0"/>
                  <w:marBottom w:val="0"/>
                  <w:divBdr>
                    <w:top w:val="none" w:sz="0" w:space="0" w:color="auto"/>
                    <w:left w:val="none" w:sz="0" w:space="0" w:color="auto"/>
                    <w:bottom w:val="none" w:sz="0" w:space="0" w:color="auto"/>
                    <w:right w:val="none" w:sz="0" w:space="0" w:color="auto"/>
                  </w:divBdr>
                </w:div>
                <w:div w:id="2009675990">
                  <w:marLeft w:val="0"/>
                  <w:marRight w:val="0"/>
                  <w:marTop w:val="0"/>
                  <w:marBottom w:val="0"/>
                  <w:divBdr>
                    <w:top w:val="none" w:sz="0" w:space="0" w:color="auto"/>
                    <w:left w:val="none" w:sz="0" w:space="0" w:color="auto"/>
                    <w:bottom w:val="none" w:sz="0" w:space="0" w:color="auto"/>
                    <w:right w:val="none" w:sz="0" w:space="0" w:color="auto"/>
                  </w:divBdr>
                </w:div>
                <w:div w:id="1875918746">
                  <w:marLeft w:val="0"/>
                  <w:marRight w:val="0"/>
                  <w:marTop w:val="0"/>
                  <w:marBottom w:val="0"/>
                  <w:divBdr>
                    <w:top w:val="none" w:sz="0" w:space="0" w:color="auto"/>
                    <w:left w:val="none" w:sz="0" w:space="0" w:color="auto"/>
                    <w:bottom w:val="none" w:sz="0" w:space="0" w:color="auto"/>
                    <w:right w:val="none" w:sz="0" w:space="0" w:color="auto"/>
                  </w:divBdr>
                </w:div>
                <w:div w:id="124667109">
                  <w:marLeft w:val="0"/>
                  <w:marRight w:val="0"/>
                  <w:marTop w:val="0"/>
                  <w:marBottom w:val="0"/>
                  <w:divBdr>
                    <w:top w:val="none" w:sz="0" w:space="0" w:color="auto"/>
                    <w:left w:val="none" w:sz="0" w:space="0" w:color="auto"/>
                    <w:bottom w:val="none" w:sz="0" w:space="0" w:color="auto"/>
                    <w:right w:val="none" w:sz="0" w:space="0" w:color="auto"/>
                  </w:divBdr>
                </w:div>
                <w:div w:id="451360770">
                  <w:marLeft w:val="0"/>
                  <w:marRight w:val="0"/>
                  <w:marTop w:val="0"/>
                  <w:marBottom w:val="0"/>
                  <w:divBdr>
                    <w:top w:val="none" w:sz="0" w:space="0" w:color="auto"/>
                    <w:left w:val="none" w:sz="0" w:space="0" w:color="auto"/>
                    <w:bottom w:val="none" w:sz="0" w:space="0" w:color="auto"/>
                    <w:right w:val="none" w:sz="0" w:space="0" w:color="auto"/>
                  </w:divBdr>
                </w:div>
                <w:div w:id="1206259087">
                  <w:marLeft w:val="0"/>
                  <w:marRight w:val="0"/>
                  <w:marTop w:val="0"/>
                  <w:marBottom w:val="0"/>
                  <w:divBdr>
                    <w:top w:val="none" w:sz="0" w:space="0" w:color="auto"/>
                    <w:left w:val="none" w:sz="0" w:space="0" w:color="auto"/>
                    <w:bottom w:val="none" w:sz="0" w:space="0" w:color="auto"/>
                    <w:right w:val="none" w:sz="0" w:space="0" w:color="auto"/>
                  </w:divBdr>
                </w:div>
                <w:div w:id="857043330">
                  <w:marLeft w:val="0"/>
                  <w:marRight w:val="0"/>
                  <w:marTop w:val="0"/>
                  <w:marBottom w:val="0"/>
                  <w:divBdr>
                    <w:top w:val="none" w:sz="0" w:space="0" w:color="auto"/>
                    <w:left w:val="none" w:sz="0" w:space="0" w:color="auto"/>
                    <w:bottom w:val="none" w:sz="0" w:space="0" w:color="auto"/>
                    <w:right w:val="none" w:sz="0" w:space="0" w:color="auto"/>
                  </w:divBdr>
                </w:div>
                <w:div w:id="950354638">
                  <w:marLeft w:val="0"/>
                  <w:marRight w:val="0"/>
                  <w:marTop w:val="0"/>
                  <w:marBottom w:val="0"/>
                  <w:divBdr>
                    <w:top w:val="none" w:sz="0" w:space="0" w:color="auto"/>
                    <w:left w:val="none" w:sz="0" w:space="0" w:color="auto"/>
                    <w:bottom w:val="none" w:sz="0" w:space="0" w:color="auto"/>
                    <w:right w:val="none" w:sz="0" w:space="0" w:color="auto"/>
                  </w:divBdr>
                </w:div>
                <w:div w:id="78256169">
                  <w:marLeft w:val="0"/>
                  <w:marRight w:val="0"/>
                  <w:marTop w:val="0"/>
                  <w:marBottom w:val="0"/>
                  <w:divBdr>
                    <w:top w:val="none" w:sz="0" w:space="0" w:color="auto"/>
                    <w:left w:val="none" w:sz="0" w:space="0" w:color="auto"/>
                    <w:bottom w:val="none" w:sz="0" w:space="0" w:color="auto"/>
                    <w:right w:val="none" w:sz="0" w:space="0" w:color="auto"/>
                  </w:divBdr>
                </w:div>
                <w:div w:id="1946158878">
                  <w:marLeft w:val="0"/>
                  <w:marRight w:val="0"/>
                  <w:marTop w:val="0"/>
                  <w:marBottom w:val="0"/>
                  <w:divBdr>
                    <w:top w:val="none" w:sz="0" w:space="0" w:color="auto"/>
                    <w:left w:val="none" w:sz="0" w:space="0" w:color="auto"/>
                    <w:bottom w:val="none" w:sz="0" w:space="0" w:color="auto"/>
                    <w:right w:val="none" w:sz="0" w:space="0" w:color="auto"/>
                  </w:divBdr>
                </w:div>
                <w:div w:id="298653451">
                  <w:marLeft w:val="0"/>
                  <w:marRight w:val="0"/>
                  <w:marTop w:val="0"/>
                  <w:marBottom w:val="0"/>
                  <w:divBdr>
                    <w:top w:val="none" w:sz="0" w:space="0" w:color="auto"/>
                    <w:left w:val="none" w:sz="0" w:space="0" w:color="auto"/>
                    <w:bottom w:val="none" w:sz="0" w:space="0" w:color="auto"/>
                    <w:right w:val="none" w:sz="0" w:space="0" w:color="auto"/>
                  </w:divBdr>
                </w:div>
                <w:div w:id="424689718">
                  <w:marLeft w:val="0"/>
                  <w:marRight w:val="0"/>
                  <w:marTop w:val="0"/>
                  <w:marBottom w:val="0"/>
                  <w:divBdr>
                    <w:top w:val="none" w:sz="0" w:space="0" w:color="auto"/>
                    <w:left w:val="none" w:sz="0" w:space="0" w:color="auto"/>
                    <w:bottom w:val="none" w:sz="0" w:space="0" w:color="auto"/>
                    <w:right w:val="none" w:sz="0" w:space="0" w:color="auto"/>
                  </w:divBdr>
                </w:div>
                <w:div w:id="2052654735">
                  <w:marLeft w:val="0"/>
                  <w:marRight w:val="0"/>
                  <w:marTop w:val="0"/>
                  <w:marBottom w:val="0"/>
                  <w:divBdr>
                    <w:top w:val="none" w:sz="0" w:space="0" w:color="auto"/>
                    <w:left w:val="none" w:sz="0" w:space="0" w:color="auto"/>
                    <w:bottom w:val="none" w:sz="0" w:space="0" w:color="auto"/>
                    <w:right w:val="none" w:sz="0" w:space="0" w:color="auto"/>
                  </w:divBdr>
                </w:div>
                <w:div w:id="461846922">
                  <w:marLeft w:val="0"/>
                  <w:marRight w:val="0"/>
                  <w:marTop w:val="0"/>
                  <w:marBottom w:val="0"/>
                  <w:divBdr>
                    <w:top w:val="none" w:sz="0" w:space="0" w:color="auto"/>
                    <w:left w:val="none" w:sz="0" w:space="0" w:color="auto"/>
                    <w:bottom w:val="none" w:sz="0" w:space="0" w:color="auto"/>
                    <w:right w:val="none" w:sz="0" w:space="0" w:color="auto"/>
                  </w:divBdr>
                </w:div>
                <w:div w:id="45495564">
                  <w:marLeft w:val="0"/>
                  <w:marRight w:val="0"/>
                  <w:marTop w:val="0"/>
                  <w:marBottom w:val="0"/>
                  <w:divBdr>
                    <w:top w:val="none" w:sz="0" w:space="0" w:color="auto"/>
                    <w:left w:val="none" w:sz="0" w:space="0" w:color="auto"/>
                    <w:bottom w:val="none" w:sz="0" w:space="0" w:color="auto"/>
                    <w:right w:val="none" w:sz="0" w:space="0" w:color="auto"/>
                  </w:divBdr>
                </w:div>
                <w:div w:id="851652577">
                  <w:marLeft w:val="0"/>
                  <w:marRight w:val="0"/>
                  <w:marTop w:val="0"/>
                  <w:marBottom w:val="0"/>
                  <w:divBdr>
                    <w:top w:val="none" w:sz="0" w:space="0" w:color="auto"/>
                    <w:left w:val="none" w:sz="0" w:space="0" w:color="auto"/>
                    <w:bottom w:val="none" w:sz="0" w:space="0" w:color="auto"/>
                    <w:right w:val="none" w:sz="0" w:space="0" w:color="auto"/>
                  </w:divBdr>
                </w:div>
                <w:div w:id="1428500417">
                  <w:marLeft w:val="0"/>
                  <w:marRight w:val="0"/>
                  <w:marTop w:val="0"/>
                  <w:marBottom w:val="0"/>
                  <w:divBdr>
                    <w:top w:val="none" w:sz="0" w:space="0" w:color="auto"/>
                    <w:left w:val="none" w:sz="0" w:space="0" w:color="auto"/>
                    <w:bottom w:val="none" w:sz="0" w:space="0" w:color="auto"/>
                    <w:right w:val="none" w:sz="0" w:space="0" w:color="auto"/>
                  </w:divBdr>
                </w:div>
                <w:div w:id="530649855">
                  <w:marLeft w:val="0"/>
                  <w:marRight w:val="0"/>
                  <w:marTop w:val="0"/>
                  <w:marBottom w:val="0"/>
                  <w:divBdr>
                    <w:top w:val="none" w:sz="0" w:space="0" w:color="auto"/>
                    <w:left w:val="none" w:sz="0" w:space="0" w:color="auto"/>
                    <w:bottom w:val="none" w:sz="0" w:space="0" w:color="auto"/>
                    <w:right w:val="none" w:sz="0" w:space="0" w:color="auto"/>
                  </w:divBdr>
                </w:div>
                <w:div w:id="1313021707">
                  <w:marLeft w:val="0"/>
                  <w:marRight w:val="0"/>
                  <w:marTop w:val="0"/>
                  <w:marBottom w:val="0"/>
                  <w:divBdr>
                    <w:top w:val="none" w:sz="0" w:space="0" w:color="auto"/>
                    <w:left w:val="none" w:sz="0" w:space="0" w:color="auto"/>
                    <w:bottom w:val="none" w:sz="0" w:space="0" w:color="auto"/>
                    <w:right w:val="none" w:sz="0" w:space="0" w:color="auto"/>
                  </w:divBdr>
                </w:div>
                <w:div w:id="1977028929">
                  <w:marLeft w:val="0"/>
                  <w:marRight w:val="0"/>
                  <w:marTop w:val="0"/>
                  <w:marBottom w:val="0"/>
                  <w:divBdr>
                    <w:top w:val="none" w:sz="0" w:space="0" w:color="auto"/>
                    <w:left w:val="none" w:sz="0" w:space="0" w:color="auto"/>
                    <w:bottom w:val="none" w:sz="0" w:space="0" w:color="auto"/>
                    <w:right w:val="none" w:sz="0" w:space="0" w:color="auto"/>
                  </w:divBdr>
                </w:div>
                <w:div w:id="1878201263">
                  <w:marLeft w:val="0"/>
                  <w:marRight w:val="0"/>
                  <w:marTop w:val="0"/>
                  <w:marBottom w:val="0"/>
                  <w:divBdr>
                    <w:top w:val="none" w:sz="0" w:space="0" w:color="auto"/>
                    <w:left w:val="none" w:sz="0" w:space="0" w:color="auto"/>
                    <w:bottom w:val="none" w:sz="0" w:space="0" w:color="auto"/>
                    <w:right w:val="none" w:sz="0" w:space="0" w:color="auto"/>
                  </w:divBdr>
                </w:div>
                <w:div w:id="678846308">
                  <w:marLeft w:val="0"/>
                  <w:marRight w:val="0"/>
                  <w:marTop w:val="0"/>
                  <w:marBottom w:val="0"/>
                  <w:divBdr>
                    <w:top w:val="none" w:sz="0" w:space="0" w:color="auto"/>
                    <w:left w:val="none" w:sz="0" w:space="0" w:color="auto"/>
                    <w:bottom w:val="none" w:sz="0" w:space="0" w:color="auto"/>
                    <w:right w:val="none" w:sz="0" w:space="0" w:color="auto"/>
                  </w:divBdr>
                </w:div>
                <w:div w:id="596862849">
                  <w:marLeft w:val="0"/>
                  <w:marRight w:val="0"/>
                  <w:marTop w:val="0"/>
                  <w:marBottom w:val="0"/>
                  <w:divBdr>
                    <w:top w:val="none" w:sz="0" w:space="0" w:color="auto"/>
                    <w:left w:val="none" w:sz="0" w:space="0" w:color="auto"/>
                    <w:bottom w:val="none" w:sz="0" w:space="0" w:color="auto"/>
                    <w:right w:val="none" w:sz="0" w:space="0" w:color="auto"/>
                  </w:divBdr>
                </w:div>
                <w:div w:id="1678195649">
                  <w:marLeft w:val="0"/>
                  <w:marRight w:val="0"/>
                  <w:marTop w:val="0"/>
                  <w:marBottom w:val="0"/>
                  <w:divBdr>
                    <w:top w:val="none" w:sz="0" w:space="0" w:color="auto"/>
                    <w:left w:val="none" w:sz="0" w:space="0" w:color="auto"/>
                    <w:bottom w:val="none" w:sz="0" w:space="0" w:color="auto"/>
                    <w:right w:val="none" w:sz="0" w:space="0" w:color="auto"/>
                  </w:divBdr>
                </w:div>
                <w:div w:id="1968974478">
                  <w:marLeft w:val="0"/>
                  <w:marRight w:val="0"/>
                  <w:marTop w:val="0"/>
                  <w:marBottom w:val="0"/>
                  <w:divBdr>
                    <w:top w:val="none" w:sz="0" w:space="0" w:color="auto"/>
                    <w:left w:val="none" w:sz="0" w:space="0" w:color="auto"/>
                    <w:bottom w:val="none" w:sz="0" w:space="0" w:color="auto"/>
                    <w:right w:val="none" w:sz="0" w:space="0" w:color="auto"/>
                  </w:divBdr>
                </w:div>
                <w:div w:id="492263277">
                  <w:marLeft w:val="0"/>
                  <w:marRight w:val="0"/>
                  <w:marTop w:val="0"/>
                  <w:marBottom w:val="0"/>
                  <w:divBdr>
                    <w:top w:val="none" w:sz="0" w:space="0" w:color="auto"/>
                    <w:left w:val="none" w:sz="0" w:space="0" w:color="auto"/>
                    <w:bottom w:val="none" w:sz="0" w:space="0" w:color="auto"/>
                    <w:right w:val="none" w:sz="0" w:space="0" w:color="auto"/>
                  </w:divBdr>
                </w:div>
                <w:div w:id="448208790">
                  <w:marLeft w:val="0"/>
                  <w:marRight w:val="0"/>
                  <w:marTop w:val="0"/>
                  <w:marBottom w:val="0"/>
                  <w:divBdr>
                    <w:top w:val="none" w:sz="0" w:space="0" w:color="auto"/>
                    <w:left w:val="none" w:sz="0" w:space="0" w:color="auto"/>
                    <w:bottom w:val="none" w:sz="0" w:space="0" w:color="auto"/>
                    <w:right w:val="none" w:sz="0" w:space="0" w:color="auto"/>
                  </w:divBdr>
                </w:div>
                <w:div w:id="1476988282">
                  <w:marLeft w:val="0"/>
                  <w:marRight w:val="0"/>
                  <w:marTop w:val="0"/>
                  <w:marBottom w:val="0"/>
                  <w:divBdr>
                    <w:top w:val="none" w:sz="0" w:space="0" w:color="auto"/>
                    <w:left w:val="none" w:sz="0" w:space="0" w:color="auto"/>
                    <w:bottom w:val="none" w:sz="0" w:space="0" w:color="auto"/>
                    <w:right w:val="none" w:sz="0" w:space="0" w:color="auto"/>
                  </w:divBdr>
                </w:div>
                <w:div w:id="154540118">
                  <w:marLeft w:val="0"/>
                  <w:marRight w:val="0"/>
                  <w:marTop w:val="0"/>
                  <w:marBottom w:val="0"/>
                  <w:divBdr>
                    <w:top w:val="none" w:sz="0" w:space="0" w:color="auto"/>
                    <w:left w:val="none" w:sz="0" w:space="0" w:color="auto"/>
                    <w:bottom w:val="none" w:sz="0" w:space="0" w:color="auto"/>
                    <w:right w:val="none" w:sz="0" w:space="0" w:color="auto"/>
                  </w:divBdr>
                </w:div>
                <w:div w:id="846597451">
                  <w:marLeft w:val="0"/>
                  <w:marRight w:val="0"/>
                  <w:marTop w:val="0"/>
                  <w:marBottom w:val="0"/>
                  <w:divBdr>
                    <w:top w:val="none" w:sz="0" w:space="0" w:color="auto"/>
                    <w:left w:val="none" w:sz="0" w:space="0" w:color="auto"/>
                    <w:bottom w:val="none" w:sz="0" w:space="0" w:color="auto"/>
                    <w:right w:val="none" w:sz="0" w:space="0" w:color="auto"/>
                  </w:divBdr>
                </w:div>
                <w:div w:id="1905213492">
                  <w:marLeft w:val="0"/>
                  <w:marRight w:val="0"/>
                  <w:marTop w:val="0"/>
                  <w:marBottom w:val="0"/>
                  <w:divBdr>
                    <w:top w:val="none" w:sz="0" w:space="0" w:color="auto"/>
                    <w:left w:val="none" w:sz="0" w:space="0" w:color="auto"/>
                    <w:bottom w:val="none" w:sz="0" w:space="0" w:color="auto"/>
                    <w:right w:val="none" w:sz="0" w:space="0" w:color="auto"/>
                  </w:divBdr>
                </w:div>
                <w:div w:id="428082970">
                  <w:marLeft w:val="0"/>
                  <w:marRight w:val="0"/>
                  <w:marTop w:val="0"/>
                  <w:marBottom w:val="0"/>
                  <w:divBdr>
                    <w:top w:val="none" w:sz="0" w:space="0" w:color="auto"/>
                    <w:left w:val="none" w:sz="0" w:space="0" w:color="auto"/>
                    <w:bottom w:val="none" w:sz="0" w:space="0" w:color="auto"/>
                    <w:right w:val="none" w:sz="0" w:space="0" w:color="auto"/>
                  </w:divBdr>
                </w:div>
                <w:div w:id="1905754064">
                  <w:marLeft w:val="0"/>
                  <w:marRight w:val="0"/>
                  <w:marTop w:val="0"/>
                  <w:marBottom w:val="0"/>
                  <w:divBdr>
                    <w:top w:val="none" w:sz="0" w:space="0" w:color="auto"/>
                    <w:left w:val="none" w:sz="0" w:space="0" w:color="auto"/>
                    <w:bottom w:val="none" w:sz="0" w:space="0" w:color="auto"/>
                    <w:right w:val="none" w:sz="0" w:space="0" w:color="auto"/>
                  </w:divBdr>
                </w:div>
                <w:div w:id="70735037">
                  <w:marLeft w:val="0"/>
                  <w:marRight w:val="0"/>
                  <w:marTop w:val="0"/>
                  <w:marBottom w:val="0"/>
                  <w:divBdr>
                    <w:top w:val="none" w:sz="0" w:space="0" w:color="auto"/>
                    <w:left w:val="none" w:sz="0" w:space="0" w:color="auto"/>
                    <w:bottom w:val="none" w:sz="0" w:space="0" w:color="auto"/>
                    <w:right w:val="none" w:sz="0" w:space="0" w:color="auto"/>
                  </w:divBdr>
                </w:div>
                <w:div w:id="1739286133">
                  <w:marLeft w:val="0"/>
                  <w:marRight w:val="0"/>
                  <w:marTop w:val="0"/>
                  <w:marBottom w:val="0"/>
                  <w:divBdr>
                    <w:top w:val="none" w:sz="0" w:space="0" w:color="auto"/>
                    <w:left w:val="none" w:sz="0" w:space="0" w:color="auto"/>
                    <w:bottom w:val="none" w:sz="0" w:space="0" w:color="auto"/>
                    <w:right w:val="none" w:sz="0" w:space="0" w:color="auto"/>
                  </w:divBdr>
                </w:div>
                <w:div w:id="753862935">
                  <w:marLeft w:val="0"/>
                  <w:marRight w:val="0"/>
                  <w:marTop w:val="0"/>
                  <w:marBottom w:val="0"/>
                  <w:divBdr>
                    <w:top w:val="none" w:sz="0" w:space="0" w:color="auto"/>
                    <w:left w:val="none" w:sz="0" w:space="0" w:color="auto"/>
                    <w:bottom w:val="none" w:sz="0" w:space="0" w:color="auto"/>
                    <w:right w:val="none" w:sz="0" w:space="0" w:color="auto"/>
                  </w:divBdr>
                </w:div>
                <w:div w:id="961617358">
                  <w:marLeft w:val="0"/>
                  <w:marRight w:val="0"/>
                  <w:marTop w:val="0"/>
                  <w:marBottom w:val="0"/>
                  <w:divBdr>
                    <w:top w:val="none" w:sz="0" w:space="0" w:color="auto"/>
                    <w:left w:val="none" w:sz="0" w:space="0" w:color="auto"/>
                    <w:bottom w:val="none" w:sz="0" w:space="0" w:color="auto"/>
                    <w:right w:val="none" w:sz="0" w:space="0" w:color="auto"/>
                  </w:divBdr>
                </w:div>
                <w:div w:id="2132430727">
                  <w:marLeft w:val="0"/>
                  <w:marRight w:val="0"/>
                  <w:marTop w:val="0"/>
                  <w:marBottom w:val="0"/>
                  <w:divBdr>
                    <w:top w:val="none" w:sz="0" w:space="0" w:color="auto"/>
                    <w:left w:val="none" w:sz="0" w:space="0" w:color="auto"/>
                    <w:bottom w:val="none" w:sz="0" w:space="0" w:color="auto"/>
                    <w:right w:val="none" w:sz="0" w:space="0" w:color="auto"/>
                  </w:divBdr>
                </w:div>
                <w:div w:id="150215520">
                  <w:marLeft w:val="0"/>
                  <w:marRight w:val="0"/>
                  <w:marTop w:val="0"/>
                  <w:marBottom w:val="0"/>
                  <w:divBdr>
                    <w:top w:val="none" w:sz="0" w:space="0" w:color="auto"/>
                    <w:left w:val="none" w:sz="0" w:space="0" w:color="auto"/>
                    <w:bottom w:val="none" w:sz="0" w:space="0" w:color="auto"/>
                    <w:right w:val="none" w:sz="0" w:space="0" w:color="auto"/>
                  </w:divBdr>
                </w:div>
                <w:div w:id="1228147818">
                  <w:marLeft w:val="0"/>
                  <w:marRight w:val="0"/>
                  <w:marTop w:val="0"/>
                  <w:marBottom w:val="0"/>
                  <w:divBdr>
                    <w:top w:val="none" w:sz="0" w:space="0" w:color="auto"/>
                    <w:left w:val="none" w:sz="0" w:space="0" w:color="auto"/>
                    <w:bottom w:val="none" w:sz="0" w:space="0" w:color="auto"/>
                    <w:right w:val="none" w:sz="0" w:space="0" w:color="auto"/>
                  </w:divBdr>
                </w:div>
                <w:div w:id="1007289323">
                  <w:marLeft w:val="0"/>
                  <w:marRight w:val="0"/>
                  <w:marTop w:val="0"/>
                  <w:marBottom w:val="0"/>
                  <w:divBdr>
                    <w:top w:val="none" w:sz="0" w:space="0" w:color="auto"/>
                    <w:left w:val="none" w:sz="0" w:space="0" w:color="auto"/>
                    <w:bottom w:val="none" w:sz="0" w:space="0" w:color="auto"/>
                    <w:right w:val="none" w:sz="0" w:space="0" w:color="auto"/>
                  </w:divBdr>
                </w:div>
                <w:div w:id="1539664198">
                  <w:marLeft w:val="0"/>
                  <w:marRight w:val="0"/>
                  <w:marTop w:val="0"/>
                  <w:marBottom w:val="0"/>
                  <w:divBdr>
                    <w:top w:val="none" w:sz="0" w:space="0" w:color="auto"/>
                    <w:left w:val="none" w:sz="0" w:space="0" w:color="auto"/>
                    <w:bottom w:val="none" w:sz="0" w:space="0" w:color="auto"/>
                    <w:right w:val="none" w:sz="0" w:space="0" w:color="auto"/>
                  </w:divBdr>
                </w:div>
                <w:div w:id="1110277387">
                  <w:marLeft w:val="0"/>
                  <w:marRight w:val="0"/>
                  <w:marTop w:val="0"/>
                  <w:marBottom w:val="0"/>
                  <w:divBdr>
                    <w:top w:val="none" w:sz="0" w:space="0" w:color="auto"/>
                    <w:left w:val="none" w:sz="0" w:space="0" w:color="auto"/>
                    <w:bottom w:val="none" w:sz="0" w:space="0" w:color="auto"/>
                    <w:right w:val="none" w:sz="0" w:space="0" w:color="auto"/>
                  </w:divBdr>
                </w:div>
                <w:div w:id="1086921672">
                  <w:marLeft w:val="0"/>
                  <w:marRight w:val="0"/>
                  <w:marTop w:val="0"/>
                  <w:marBottom w:val="0"/>
                  <w:divBdr>
                    <w:top w:val="none" w:sz="0" w:space="0" w:color="auto"/>
                    <w:left w:val="none" w:sz="0" w:space="0" w:color="auto"/>
                    <w:bottom w:val="none" w:sz="0" w:space="0" w:color="auto"/>
                    <w:right w:val="none" w:sz="0" w:space="0" w:color="auto"/>
                  </w:divBdr>
                </w:div>
                <w:div w:id="1223370706">
                  <w:marLeft w:val="0"/>
                  <w:marRight w:val="0"/>
                  <w:marTop w:val="0"/>
                  <w:marBottom w:val="0"/>
                  <w:divBdr>
                    <w:top w:val="none" w:sz="0" w:space="0" w:color="auto"/>
                    <w:left w:val="none" w:sz="0" w:space="0" w:color="auto"/>
                    <w:bottom w:val="none" w:sz="0" w:space="0" w:color="auto"/>
                    <w:right w:val="none" w:sz="0" w:space="0" w:color="auto"/>
                  </w:divBdr>
                </w:div>
                <w:div w:id="1024282581">
                  <w:marLeft w:val="0"/>
                  <w:marRight w:val="0"/>
                  <w:marTop w:val="0"/>
                  <w:marBottom w:val="0"/>
                  <w:divBdr>
                    <w:top w:val="none" w:sz="0" w:space="0" w:color="auto"/>
                    <w:left w:val="none" w:sz="0" w:space="0" w:color="auto"/>
                    <w:bottom w:val="none" w:sz="0" w:space="0" w:color="auto"/>
                    <w:right w:val="none" w:sz="0" w:space="0" w:color="auto"/>
                  </w:divBdr>
                </w:div>
                <w:div w:id="108503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1363">
          <w:marLeft w:val="0"/>
          <w:marRight w:val="0"/>
          <w:marTop w:val="0"/>
          <w:marBottom w:val="0"/>
          <w:divBdr>
            <w:top w:val="none" w:sz="0" w:space="0" w:color="auto"/>
            <w:left w:val="none" w:sz="0" w:space="0" w:color="auto"/>
            <w:bottom w:val="none" w:sz="0" w:space="0" w:color="auto"/>
            <w:right w:val="none" w:sz="0" w:space="0" w:color="auto"/>
          </w:divBdr>
          <w:divsChild>
            <w:div w:id="115811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5318">
      <w:bodyDiv w:val="1"/>
      <w:marLeft w:val="0"/>
      <w:marRight w:val="0"/>
      <w:marTop w:val="0"/>
      <w:marBottom w:val="0"/>
      <w:divBdr>
        <w:top w:val="none" w:sz="0" w:space="0" w:color="auto"/>
        <w:left w:val="none" w:sz="0" w:space="0" w:color="auto"/>
        <w:bottom w:val="none" w:sz="0" w:space="0" w:color="auto"/>
        <w:right w:val="none" w:sz="0" w:space="0" w:color="auto"/>
      </w:divBdr>
    </w:div>
    <w:div w:id="57168431">
      <w:bodyDiv w:val="1"/>
      <w:marLeft w:val="0"/>
      <w:marRight w:val="0"/>
      <w:marTop w:val="0"/>
      <w:marBottom w:val="0"/>
      <w:divBdr>
        <w:top w:val="none" w:sz="0" w:space="0" w:color="auto"/>
        <w:left w:val="none" w:sz="0" w:space="0" w:color="auto"/>
        <w:bottom w:val="none" w:sz="0" w:space="0" w:color="auto"/>
        <w:right w:val="none" w:sz="0" w:space="0" w:color="auto"/>
      </w:divBdr>
    </w:div>
    <w:div w:id="96757514">
      <w:bodyDiv w:val="1"/>
      <w:marLeft w:val="0"/>
      <w:marRight w:val="0"/>
      <w:marTop w:val="0"/>
      <w:marBottom w:val="0"/>
      <w:divBdr>
        <w:top w:val="none" w:sz="0" w:space="0" w:color="auto"/>
        <w:left w:val="none" w:sz="0" w:space="0" w:color="auto"/>
        <w:bottom w:val="none" w:sz="0" w:space="0" w:color="auto"/>
        <w:right w:val="none" w:sz="0" w:space="0" w:color="auto"/>
      </w:divBdr>
    </w:div>
    <w:div w:id="112091986">
      <w:bodyDiv w:val="1"/>
      <w:marLeft w:val="0"/>
      <w:marRight w:val="0"/>
      <w:marTop w:val="0"/>
      <w:marBottom w:val="0"/>
      <w:divBdr>
        <w:top w:val="none" w:sz="0" w:space="0" w:color="auto"/>
        <w:left w:val="none" w:sz="0" w:space="0" w:color="auto"/>
        <w:bottom w:val="none" w:sz="0" w:space="0" w:color="auto"/>
        <w:right w:val="none" w:sz="0" w:space="0" w:color="auto"/>
      </w:divBdr>
    </w:div>
    <w:div w:id="121846244">
      <w:bodyDiv w:val="1"/>
      <w:marLeft w:val="0"/>
      <w:marRight w:val="0"/>
      <w:marTop w:val="0"/>
      <w:marBottom w:val="0"/>
      <w:divBdr>
        <w:top w:val="none" w:sz="0" w:space="0" w:color="auto"/>
        <w:left w:val="none" w:sz="0" w:space="0" w:color="auto"/>
        <w:bottom w:val="none" w:sz="0" w:space="0" w:color="auto"/>
        <w:right w:val="none" w:sz="0" w:space="0" w:color="auto"/>
      </w:divBdr>
    </w:div>
    <w:div w:id="265503512">
      <w:bodyDiv w:val="1"/>
      <w:marLeft w:val="0"/>
      <w:marRight w:val="0"/>
      <w:marTop w:val="0"/>
      <w:marBottom w:val="0"/>
      <w:divBdr>
        <w:top w:val="none" w:sz="0" w:space="0" w:color="auto"/>
        <w:left w:val="none" w:sz="0" w:space="0" w:color="auto"/>
        <w:bottom w:val="none" w:sz="0" w:space="0" w:color="auto"/>
        <w:right w:val="none" w:sz="0" w:space="0" w:color="auto"/>
      </w:divBdr>
    </w:div>
    <w:div w:id="295574911">
      <w:bodyDiv w:val="1"/>
      <w:marLeft w:val="0"/>
      <w:marRight w:val="0"/>
      <w:marTop w:val="0"/>
      <w:marBottom w:val="0"/>
      <w:divBdr>
        <w:top w:val="none" w:sz="0" w:space="0" w:color="auto"/>
        <w:left w:val="none" w:sz="0" w:space="0" w:color="auto"/>
        <w:bottom w:val="none" w:sz="0" w:space="0" w:color="auto"/>
        <w:right w:val="none" w:sz="0" w:space="0" w:color="auto"/>
      </w:divBdr>
    </w:div>
    <w:div w:id="304089071">
      <w:bodyDiv w:val="1"/>
      <w:marLeft w:val="0"/>
      <w:marRight w:val="0"/>
      <w:marTop w:val="0"/>
      <w:marBottom w:val="0"/>
      <w:divBdr>
        <w:top w:val="none" w:sz="0" w:space="0" w:color="auto"/>
        <w:left w:val="none" w:sz="0" w:space="0" w:color="auto"/>
        <w:bottom w:val="none" w:sz="0" w:space="0" w:color="auto"/>
        <w:right w:val="none" w:sz="0" w:space="0" w:color="auto"/>
      </w:divBdr>
    </w:div>
    <w:div w:id="318194015">
      <w:bodyDiv w:val="1"/>
      <w:marLeft w:val="0"/>
      <w:marRight w:val="0"/>
      <w:marTop w:val="0"/>
      <w:marBottom w:val="0"/>
      <w:divBdr>
        <w:top w:val="none" w:sz="0" w:space="0" w:color="auto"/>
        <w:left w:val="none" w:sz="0" w:space="0" w:color="auto"/>
        <w:bottom w:val="none" w:sz="0" w:space="0" w:color="auto"/>
        <w:right w:val="none" w:sz="0" w:space="0" w:color="auto"/>
      </w:divBdr>
    </w:div>
    <w:div w:id="321158849">
      <w:bodyDiv w:val="1"/>
      <w:marLeft w:val="0"/>
      <w:marRight w:val="0"/>
      <w:marTop w:val="0"/>
      <w:marBottom w:val="0"/>
      <w:divBdr>
        <w:top w:val="none" w:sz="0" w:space="0" w:color="auto"/>
        <w:left w:val="none" w:sz="0" w:space="0" w:color="auto"/>
        <w:bottom w:val="none" w:sz="0" w:space="0" w:color="auto"/>
        <w:right w:val="none" w:sz="0" w:space="0" w:color="auto"/>
      </w:divBdr>
    </w:div>
    <w:div w:id="333386189">
      <w:bodyDiv w:val="1"/>
      <w:marLeft w:val="0"/>
      <w:marRight w:val="0"/>
      <w:marTop w:val="0"/>
      <w:marBottom w:val="0"/>
      <w:divBdr>
        <w:top w:val="none" w:sz="0" w:space="0" w:color="auto"/>
        <w:left w:val="none" w:sz="0" w:space="0" w:color="auto"/>
        <w:bottom w:val="none" w:sz="0" w:space="0" w:color="auto"/>
        <w:right w:val="none" w:sz="0" w:space="0" w:color="auto"/>
      </w:divBdr>
    </w:div>
    <w:div w:id="466968506">
      <w:bodyDiv w:val="1"/>
      <w:marLeft w:val="0"/>
      <w:marRight w:val="0"/>
      <w:marTop w:val="0"/>
      <w:marBottom w:val="0"/>
      <w:divBdr>
        <w:top w:val="none" w:sz="0" w:space="0" w:color="auto"/>
        <w:left w:val="none" w:sz="0" w:space="0" w:color="auto"/>
        <w:bottom w:val="none" w:sz="0" w:space="0" w:color="auto"/>
        <w:right w:val="none" w:sz="0" w:space="0" w:color="auto"/>
      </w:divBdr>
    </w:div>
    <w:div w:id="473833546">
      <w:bodyDiv w:val="1"/>
      <w:marLeft w:val="0"/>
      <w:marRight w:val="0"/>
      <w:marTop w:val="0"/>
      <w:marBottom w:val="0"/>
      <w:divBdr>
        <w:top w:val="none" w:sz="0" w:space="0" w:color="auto"/>
        <w:left w:val="none" w:sz="0" w:space="0" w:color="auto"/>
        <w:bottom w:val="none" w:sz="0" w:space="0" w:color="auto"/>
        <w:right w:val="none" w:sz="0" w:space="0" w:color="auto"/>
      </w:divBdr>
    </w:div>
    <w:div w:id="495150198">
      <w:bodyDiv w:val="1"/>
      <w:marLeft w:val="0"/>
      <w:marRight w:val="0"/>
      <w:marTop w:val="0"/>
      <w:marBottom w:val="0"/>
      <w:divBdr>
        <w:top w:val="none" w:sz="0" w:space="0" w:color="auto"/>
        <w:left w:val="none" w:sz="0" w:space="0" w:color="auto"/>
        <w:bottom w:val="none" w:sz="0" w:space="0" w:color="auto"/>
        <w:right w:val="none" w:sz="0" w:space="0" w:color="auto"/>
      </w:divBdr>
    </w:div>
    <w:div w:id="531916236">
      <w:bodyDiv w:val="1"/>
      <w:marLeft w:val="0"/>
      <w:marRight w:val="0"/>
      <w:marTop w:val="0"/>
      <w:marBottom w:val="0"/>
      <w:divBdr>
        <w:top w:val="none" w:sz="0" w:space="0" w:color="auto"/>
        <w:left w:val="none" w:sz="0" w:space="0" w:color="auto"/>
        <w:bottom w:val="none" w:sz="0" w:space="0" w:color="auto"/>
        <w:right w:val="none" w:sz="0" w:space="0" w:color="auto"/>
      </w:divBdr>
    </w:div>
    <w:div w:id="548809012">
      <w:bodyDiv w:val="1"/>
      <w:marLeft w:val="0"/>
      <w:marRight w:val="0"/>
      <w:marTop w:val="0"/>
      <w:marBottom w:val="0"/>
      <w:divBdr>
        <w:top w:val="none" w:sz="0" w:space="0" w:color="auto"/>
        <w:left w:val="none" w:sz="0" w:space="0" w:color="auto"/>
        <w:bottom w:val="none" w:sz="0" w:space="0" w:color="auto"/>
        <w:right w:val="none" w:sz="0" w:space="0" w:color="auto"/>
      </w:divBdr>
    </w:div>
    <w:div w:id="559049962">
      <w:bodyDiv w:val="1"/>
      <w:marLeft w:val="0"/>
      <w:marRight w:val="0"/>
      <w:marTop w:val="0"/>
      <w:marBottom w:val="0"/>
      <w:divBdr>
        <w:top w:val="none" w:sz="0" w:space="0" w:color="auto"/>
        <w:left w:val="none" w:sz="0" w:space="0" w:color="auto"/>
        <w:bottom w:val="none" w:sz="0" w:space="0" w:color="auto"/>
        <w:right w:val="none" w:sz="0" w:space="0" w:color="auto"/>
      </w:divBdr>
    </w:div>
    <w:div w:id="573702376">
      <w:bodyDiv w:val="1"/>
      <w:marLeft w:val="0"/>
      <w:marRight w:val="0"/>
      <w:marTop w:val="0"/>
      <w:marBottom w:val="0"/>
      <w:divBdr>
        <w:top w:val="none" w:sz="0" w:space="0" w:color="auto"/>
        <w:left w:val="none" w:sz="0" w:space="0" w:color="auto"/>
        <w:bottom w:val="none" w:sz="0" w:space="0" w:color="auto"/>
        <w:right w:val="none" w:sz="0" w:space="0" w:color="auto"/>
      </w:divBdr>
    </w:div>
    <w:div w:id="619799574">
      <w:bodyDiv w:val="1"/>
      <w:marLeft w:val="0"/>
      <w:marRight w:val="0"/>
      <w:marTop w:val="0"/>
      <w:marBottom w:val="0"/>
      <w:divBdr>
        <w:top w:val="none" w:sz="0" w:space="0" w:color="auto"/>
        <w:left w:val="none" w:sz="0" w:space="0" w:color="auto"/>
        <w:bottom w:val="none" w:sz="0" w:space="0" w:color="auto"/>
        <w:right w:val="none" w:sz="0" w:space="0" w:color="auto"/>
      </w:divBdr>
    </w:div>
    <w:div w:id="620184111">
      <w:bodyDiv w:val="1"/>
      <w:marLeft w:val="0"/>
      <w:marRight w:val="0"/>
      <w:marTop w:val="0"/>
      <w:marBottom w:val="0"/>
      <w:divBdr>
        <w:top w:val="none" w:sz="0" w:space="0" w:color="auto"/>
        <w:left w:val="none" w:sz="0" w:space="0" w:color="auto"/>
        <w:bottom w:val="none" w:sz="0" w:space="0" w:color="auto"/>
        <w:right w:val="none" w:sz="0" w:space="0" w:color="auto"/>
      </w:divBdr>
    </w:div>
    <w:div w:id="626424891">
      <w:bodyDiv w:val="1"/>
      <w:marLeft w:val="0"/>
      <w:marRight w:val="0"/>
      <w:marTop w:val="0"/>
      <w:marBottom w:val="0"/>
      <w:divBdr>
        <w:top w:val="none" w:sz="0" w:space="0" w:color="auto"/>
        <w:left w:val="none" w:sz="0" w:space="0" w:color="auto"/>
        <w:bottom w:val="none" w:sz="0" w:space="0" w:color="auto"/>
        <w:right w:val="none" w:sz="0" w:space="0" w:color="auto"/>
      </w:divBdr>
    </w:div>
    <w:div w:id="641429569">
      <w:bodyDiv w:val="1"/>
      <w:marLeft w:val="0"/>
      <w:marRight w:val="0"/>
      <w:marTop w:val="0"/>
      <w:marBottom w:val="0"/>
      <w:divBdr>
        <w:top w:val="none" w:sz="0" w:space="0" w:color="auto"/>
        <w:left w:val="none" w:sz="0" w:space="0" w:color="auto"/>
        <w:bottom w:val="none" w:sz="0" w:space="0" w:color="auto"/>
        <w:right w:val="none" w:sz="0" w:space="0" w:color="auto"/>
      </w:divBdr>
    </w:div>
    <w:div w:id="678509077">
      <w:bodyDiv w:val="1"/>
      <w:marLeft w:val="0"/>
      <w:marRight w:val="0"/>
      <w:marTop w:val="0"/>
      <w:marBottom w:val="0"/>
      <w:divBdr>
        <w:top w:val="none" w:sz="0" w:space="0" w:color="auto"/>
        <w:left w:val="none" w:sz="0" w:space="0" w:color="auto"/>
        <w:bottom w:val="none" w:sz="0" w:space="0" w:color="auto"/>
        <w:right w:val="none" w:sz="0" w:space="0" w:color="auto"/>
      </w:divBdr>
      <w:divsChild>
        <w:div w:id="1561134127">
          <w:marLeft w:val="0"/>
          <w:marRight w:val="0"/>
          <w:marTop w:val="0"/>
          <w:marBottom w:val="0"/>
          <w:divBdr>
            <w:top w:val="none" w:sz="0" w:space="0" w:color="auto"/>
            <w:left w:val="none" w:sz="0" w:space="0" w:color="auto"/>
            <w:bottom w:val="none" w:sz="0" w:space="0" w:color="auto"/>
            <w:right w:val="none" w:sz="0" w:space="0" w:color="auto"/>
          </w:divBdr>
          <w:divsChild>
            <w:div w:id="2005207703">
              <w:marLeft w:val="0"/>
              <w:marRight w:val="0"/>
              <w:marTop w:val="0"/>
              <w:marBottom w:val="0"/>
              <w:divBdr>
                <w:top w:val="single" w:sz="24" w:space="0" w:color="auto"/>
                <w:left w:val="single" w:sz="24" w:space="0" w:color="auto"/>
                <w:bottom w:val="single" w:sz="24" w:space="0" w:color="auto"/>
                <w:right w:val="single" w:sz="24" w:space="0" w:color="auto"/>
              </w:divBdr>
              <w:divsChild>
                <w:div w:id="118921987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683559932">
      <w:bodyDiv w:val="1"/>
      <w:marLeft w:val="0"/>
      <w:marRight w:val="0"/>
      <w:marTop w:val="0"/>
      <w:marBottom w:val="0"/>
      <w:divBdr>
        <w:top w:val="none" w:sz="0" w:space="0" w:color="auto"/>
        <w:left w:val="none" w:sz="0" w:space="0" w:color="auto"/>
        <w:bottom w:val="none" w:sz="0" w:space="0" w:color="auto"/>
        <w:right w:val="none" w:sz="0" w:space="0" w:color="auto"/>
      </w:divBdr>
    </w:div>
    <w:div w:id="700210869">
      <w:bodyDiv w:val="1"/>
      <w:marLeft w:val="0"/>
      <w:marRight w:val="0"/>
      <w:marTop w:val="0"/>
      <w:marBottom w:val="0"/>
      <w:divBdr>
        <w:top w:val="none" w:sz="0" w:space="0" w:color="auto"/>
        <w:left w:val="none" w:sz="0" w:space="0" w:color="auto"/>
        <w:bottom w:val="none" w:sz="0" w:space="0" w:color="auto"/>
        <w:right w:val="none" w:sz="0" w:space="0" w:color="auto"/>
      </w:divBdr>
    </w:div>
    <w:div w:id="700324043">
      <w:bodyDiv w:val="1"/>
      <w:marLeft w:val="0"/>
      <w:marRight w:val="0"/>
      <w:marTop w:val="0"/>
      <w:marBottom w:val="0"/>
      <w:divBdr>
        <w:top w:val="none" w:sz="0" w:space="0" w:color="auto"/>
        <w:left w:val="none" w:sz="0" w:space="0" w:color="auto"/>
        <w:bottom w:val="none" w:sz="0" w:space="0" w:color="auto"/>
        <w:right w:val="none" w:sz="0" w:space="0" w:color="auto"/>
      </w:divBdr>
    </w:div>
    <w:div w:id="724107938">
      <w:bodyDiv w:val="1"/>
      <w:marLeft w:val="0"/>
      <w:marRight w:val="0"/>
      <w:marTop w:val="0"/>
      <w:marBottom w:val="0"/>
      <w:divBdr>
        <w:top w:val="none" w:sz="0" w:space="0" w:color="auto"/>
        <w:left w:val="none" w:sz="0" w:space="0" w:color="auto"/>
        <w:bottom w:val="none" w:sz="0" w:space="0" w:color="auto"/>
        <w:right w:val="none" w:sz="0" w:space="0" w:color="auto"/>
      </w:divBdr>
    </w:div>
    <w:div w:id="763573451">
      <w:bodyDiv w:val="1"/>
      <w:marLeft w:val="0"/>
      <w:marRight w:val="0"/>
      <w:marTop w:val="0"/>
      <w:marBottom w:val="0"/>
      <w:divBdr>
        <w:top w:val="none" w:sz="0" w:space="0" w:color="auto"/>
        <w:left w:val="none" w:sz="0" w:space="0" w:color="auto"/>
        <w:bottom w:val="none" w:sz="0" w:space="0" w:color="auto"/>
        <w:right w:val="none" w:sz="0" w:space="0" w:color="auto"/>
      </w:divBdr>
    </w:div>
    <w:div w:id="768741591">
      <w:bodyDiv w:val="1"/>
      <w:marLeft w:val="0"/>
      <w:marRight w:val="0"/>
      <w:marTop w:val="0"/>
      <w:marBottom w:val="0"/>
      <w:divBdr>
        <w:top w:val="none" w:sz="0" w:space="0" w:color="auto"/>
        <w:left w:val="none" w:sz="0" w:space="0" w:color="auto"/>
        <w:bottom w:val="none" w:sz="0" w:space="0" w:color="auto"/>
        <w:right w:val="none" w:sz="0" w:space="0" w:color="auto"/>
      </w:divBdr>
    </w:div>
    <w:div w:id="770125247">
      <w:bodyDiv w:val="1"/>
      <w:marLeft w:val="0"/>
      <w:marRight w:val="0"/>
      <w:marTop w:val="0"/>
      <w:marBottom w:val="0"/>
      <w:divBdr>
        <w:top w:val="none" w:sz="0" w:space="0" w:color="auto"/>
        <w:left w:val="none" w:sz="0" w:space="0" w:color="auto"/>
        <w:bottom w:val="none" w:sz="0" w:space="0" w:color="auto"/>
        <w:right w:val="none" w:sz="0" w:space="0" w:color="auto"/>
      </w:divBdr>
    </w:div>
    <w:div w:id="775095241">
      <w:bodyDiv w:val="1"/>
      <w:marLeft w:val="0"/>
      <w:marRight w:val="0"/>
      <w:marTop w:val="0"/>
      <w:marBottom w:val="0"/>
      <w:divBdr>
        <w:top w:val="none" w:sz="0" w:space="0" w:color="auto"/>
        <w:left w:val="none" w:sz="0" w:space="0" w:color="auto"/>
        <w:bottom w:val="none" w:sz="0" w:space="0" w:color="auto"/>
        <w:right w:val="none" w:sz="0" w:space="0" w:color="auto"/>
      </w:divBdr>
    </w:div>
    <w:div w:id="776104021">
      <w:bodyDiv w:val="1"/>
      <w:marLeft w:val="0"/>
      <w:marRight w:val="0"/>
      <w:marTop w:val="0"/>
      <w:marBottom w:val="0"/>
      <w:divBdr>
        <w:top w:val="none" w:sz="0" w:space="0" w:color="auto"/>
        <w:left w:val="none" w:sz="0" w:space="0" w:color="auto"/>
        <w:bottom w:val="none" w:sz="0" w:space="0" w:color="auto"/>
        <w:right w:val="none" w:sz="0" w:space="0" w:color="auto"/>
      </w:divBdr>
      <w:divsChild>
        <w:div w:id="1558588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8284748">
      <w:bodyDiv w:val="1"/>
      <w:marLeft w:val="0"/>
      <w:marRight w:val="0"/>
      <w:marTop w:val="0"/>
      <w:marBottom w:val="0"/>
      <w:divBdr>
        <w:top w:val="none" w:sz="0" w:space="0" w:color="auto"/>
        <w:left w:val="none" w:sz="0" w:space="0" w:color="auto"/>
        <w:bottom w:val="none" w:sz="0" w:space="0" w:color="auto"/>
        <w:right w:val="none" w:sz="0" w:space="0" w:color="auto"/>
      </w:divBdr>
    </w:div>
    <w:div w:id="788360521">
      <w:bodyDiv w:val="1"/>
      <w:marLeft w:val="0"/>
      <w:marRight w:val="0"/>
      <w:marTop w:val="0"/>
      <w:marBottom w:val="0"/>
      <w:divBdr>
        <w:top w:val="none" w:sz="0" w:space="0" w:color="auto"/>
        <w:left w:val="none" w:sz="0" w:space="0" w:color="auto"/>
        <w:bottom w:val="none" w:sz="0" w:space="0" w:color="auto"/>
        <w:right w:val="none" w:sz="0" w:space="0" w:color="auto"/>
      </w:divBdr>
    </w:div>
    <w:div w:id="791510564">
      <w:bodyDiv w:val="1"/>
      <w:marLeft w:val="0"/>
      <w:marRight w:val="0"/>
      <w:marTop w:val="0"/>
      <w:marBottom w:val="0"/>
      <w:divBdr>
        <w:top w:val="none" w:sz="0" w:space="0" w:color="auto"/>
        <w:left w:val="none" w:sz="0" w:space="0" w:color="auto"/>
        <w:bottom w:val="none" w:sz="0" w:space="0" w:color="auto"/>
        <w:right w:val="none" w:sz="0" w:space="0" w:color="auto"/>
      </w:divBdr>
    </w:div>
    <w:div w:id="800728237">
      <w:bodyDiv w:val="1"/>
      <w:marLeft w:val="0"/>
      <w:marRight w:val="0"/>
      <w:marTop w:val="0"/>
      <w:marBottom w:val="0"/>
      <w:divBdr>
        <w:top w:val="none" w:sz="0" w:space="0" w:color="auto"/>
        <w:left w:val="none" w:sz="0" w:space="0" w:color="auto"/>
        <w:bottom w:val="none" w:sz="0" w:space="0" w:color="auto"/>
        <w:right w:val="none" w:sz="0" w:space="0" w:color="auto"/>
      </w:divBdr>
    </w:div>
    <w:div w:id="811866503">
      <w:bodyDiv w:val="1"/>
      <w:marLeft w:val="0"/>
      <w:marRight w:val="0"/>
      <w:marTop w:val="0"/>
      <w:marBottom w:val="0"/>
      <w:divBdr>
        <w:top w:val="none" w:sz="0" w:space="0" w:color="auto"/>
        <w:left w:val="none" w:sz="0" w:space="0" w:color="auto"/>
        <w:bottom w:val="none" w:sz="0" w:space="0" w:color="auto"/>
        <w:right w:val="none" w:sz="0" w:space="0" w:color="auto"/>
      </w:divBdr>
    </w:div>
    <w:div w:id="836385123">
      <w:bodyDiv w:val="1"/>
      <w:marLeft w:val="0"/>
      <w:marRight w:val="0"/>
      <w:marTop w:val="0"/>
      <w:marBottom w:val="0"/>
      <w:divBdr>
        <w:top w:val="none" w:sz="0" w:space="0" w:color="auto"/>
        <w:left w:val="none" w:sz="0" w:space="0" w:color="auto"/>
        <w:bottom w:val="none" w:sz="0" w:space="0" w:color="auto"/>
        <w:right w:val="none" w:sz="0" w:space="0" w:color="auto"/>
      </w:divBdr>
    </w:div>
    <w:div w:id="859659724">
      <w:bodyDiv w:val="1"/>
      <w:marLeft w:val="0"/>
      <w:marRight w:val="0"/>
      <w:marTop w:val="0"/>
      <w:marBottom w:val="0"/>
      <w:divBdr>
        <w:top w:val="none" w:sz="0" w:space="0" w:color="auto"/>
        <w:left w:val="none" w:sz="0" w:space="0" w:color="auto"/>
        <w:bottom w:val="none" w:sz="0" w:space="0" w:color="auto"/>
        <w:right w:val="none" w:sz="0" w:space="0" w:color="auto"/>
      </w:divBdr>
    </w:div>
    <w:div w:id="859782147">
      <w:bodyDiv w:val="1"/>
      <w:marLeft w:val="0"/>
      <w:marRight w:val="0"/>
      <w:marTop w:val="0"/>
      <w:marBottom w:val="0"/>
      <w:divBdr>
        <w:top w:val="none" w:sz="0" w:space="0" w:color="auto"/>
        <w:left w:val="none" w:sz="0" w:space="0" w:color="auto"/>
        <w:bottom w:val="none" w:sz="0" w:space="0" w:color="auto"/>
        <w:right w:val="none" w:sz="0" w:space="0" w:color="auto"/>
      </w:divBdr>
      <w:divsChild>
        <w:div w:id="1977834398">
          <w:marLeft w:val="0"/>
          <w:marRight w:val="0"/>
          <w:marTop w:val="0"/>
          <w:marBottom w:val="0"/>
          <w:divBdr>
            <w:top w:val="none" w:sz="0" w:space="0" w:color="auto"/>
            <w:left w:val="none" w:sz="0" w:space="0" w:color="auto"/>
            <w:bottom w:val="none" w:sz="0" w:space="0" w:color="auto"/>
            <w:right w:val="none" w:sz="0" w:space="0" w:color="auto"/>
          </w:divBdr>
          <w:divsChild>
            <w:div w:id="943881304">
              <w:marLeft w:val="0"/>
              <w:marRight w:val="0"/>
              <w:marTop w:val="0"/>
              <w:marBottom w:val="0"/>
              <w:divBdr>
                <w:top w:val="none" w:sz="0" w:space="0" w:color="auto"/>
                <w:left w:val="none" w:sz="0" w:space="0" w:color="auto"/>
                <w:bottom w:val="none" w:sz="0" w:space="0" w:color="auto"/>
                <w:right w:val="none" w:sz="0" w:space="0" w:color="auto"/>
              </w:divBdr>
              <w:divsChild>
                <w:div w:id="1390112968">
                  <w:marLeft w:val="0"/>
                  <w:marRight w:val="0"/>
                  <w:marTop w:val="0"/>
                  <w:marBottom w:val="0"/>
                  <w:divBdr>
                    <w:top w:val="none" w:sz="0" w:space="0" w:color="auto"/>
                    <w:left w:val="none" w:sz="0" w:space="0" w:color="auto"/>
                    <w:bottom w:val="none" w:sz="0" w:space="0" w:color="auto"/>
                    <w:right w:val="none" w:sz="0" w:space="0" w:color="auto"/>
                  </w:divBdr>
                </w:div>
                <w:div w:id="1573350585">
                  <w:marLeft w:val="0"/>
                  <w:marRight w:val="0"/>
                  <w:marTop w:val="0"/>
                  <w:marBottom w:val="0"/>
                  <w:divBdr>
                    <w:top w:val="none" w:sz="0" w:space="0" w:color="auto"/>
                    <w:left w:val="none" w:sz="0" w:space="0" w:color="auto"/>
                    <w:bottom w:val="none" w:sz="0" w:space="0" w:color="auto"/>
                    <w:right w:val="none" w:sz="0" w:space="0" w:color="auto"/>
                  </w:divBdr>
                </w:div>
                <w:div w:id="272178536">
                  <w:marLeft w:val="0"/>
                  <w:marRight w:val="0"/>
                  <w:marTop w:val="0"/>
                  <w:marBottom w:val="0"/>
                  <w:divBdr>
                    <w:top w:val="none" w:sz="0" w:space="0" w:color="auto"/>
                    <w:left w:val="none" w:sz="0" w:space="0" w:color="auto"/>
                    <w:bottom w:val="none" w:sz="0" w:space="0" w:color="auto"/>
                    <w:right w:val="none" w:sz="0" w:space="0" w:color="auto"/>
                  </w:divBdr>
                </w:div>
                <w:div w:id="962887036">
                  <w:marLeft w:val="0"/>
                  <w:marRight w:val="0"/>
                  <w:marTop w:val="0"/>
                  <w:marBottom w:val="0"/>
                  <w:divBdr>
                    <w:top w:val="none" w:sz="0" w:space="0" w:color="auto"/>
                    <w:left w:val="none" w:sz="0" w:space="0" w:color="auto"/>
                    <w:bottom w:val="none" w:sz="0" w:space="0" w:color="auto"/>
                    <w:right w:val="none" w:sz="0" w:space="0" w:color="auto"/>
                  </w:divBdr>
                </w:div>
                <w:div w:id="785343885">
                  <w:marLeft w:val="0"/>
                  <w:marRight w:val="0"/>
                  <w:marTop w:val="0"/>
                  <w:marBottom w:val="0"/>
                  <w:divBdr>
                    <w:top w:val="none" w:sz="0" w:space="0" w:color="auto"/>
                    <w:left w:val="none" w:sz="0" w:space="0" w:color="auto"/>
                    <w:bottom w:val="none" w:sz="0" w:space="0" w:color="auto"/>
                    <w:right w:val="none" w:sz="0" w:space="0" w:color="auto"/>
                  </w:divBdr>
                </w:div>
                <w:div w:id="147523526">
                  <w:marLeft w:val="0"/>
                  <w:marRight w:val="0"/>
                  <w:marTop w:val="0"/>
                  <w:marBottom w:val="0"/>
                  <w:divBdr>
                    <w:top w:val="none" w:sz="0" w:space="0" w:color="auto"/>
                    <w:left w:val="none" w:sz="0" w:space="0" w:color="auto"/>
                    <w:bottom w:val="none" w:sz="0" w:space="0" w:color="auto"/>
                    <w:right w:val="none" w:sz="0" w:space="0" w:color="auto"/>
                  </w:divBdr>
                </w:div>
                <w:div w:id="1038897608">
                  <w:marLeft w:val="0"/>
                  <w:marRight w:val="0"/>
                  <w:marTop w:val="0"/>
                  <w:marBottom w:val="0"/>
                  <w:divBdr>
                    <w:top w:val="none" w:sz="0" w:space="0" w:color="auto"/>
                    <w:left w:val="none" w:sz="0" w:space="0" w:color="auto"/>
                    <w:bottom w:val="none" w:sz="0" w:space="0" w:color="auto"/>
                    <w:right w:val="none" w:sz="0" w:space="0" w:color="auto"/>
                  </w:divBdr>
                </w:div>
                <w:div w:id="2039887319">
                  <w:marLeft w:val="0"/>
                  <w:marRight w:val="0"/>
                  <w:marTop w:val="0"/>
                  <w:marBottom w:val="0"/>
                  <w:divBdr>
                    <w:top w:val="none" w:sz="0" w:space="0" w:color="auto"/>
                    <w:left w:val="none" w:sz="0" w:space="0" w:color="auto"/>
                    <w:bottom w:val="none" w:sz="0" w:space="0" w:color="auto"/>
                    <w:right w:val="none" w:sz="0" w:space="0" w:color="auto"/>
                  </w:divBdr>
                </w:div>
                <w:div w:id="517963081">
                  <w:marLeft w:val="0"/>
                  <w:marRight w:val="0"/>
                  <w:marTop w:val="0"/>
                  <w:marBottom w:val="0"/>
                  <w:divBdr>
                    <w:top w:val="none" w:sz="0" w:space="0" w:color="auto"/>
                    <w:left w:val="none" w:sz="0" w:space="0" w:color="auto"/>
                    <w:bottom w:val="none" w:sz="0" w:space="0" w:color="auto"/>
                    <w:right w:val="none" w:sz="0" w:space="0" w:color="auto"/>
                  </w:divBdr>
                </w:div>
                <w:div w:id="2073312076">
                  <w:marLeft w:val="0"/>
                  <w:marRight w:val="0"/>
                  <w:marTop w:val="0"/>
                  <w:marBottom w:val="0"/>
                  <w:divBdr>
                    <w:top w:val="none" w:sz="0" w:space="0" w:color="auto"/>
                    <w:left w:val="none" w:sz="0" w:space="0" w:color="auto"/>
                    <w:bottom w:val="none" w:sz="0" w:space="0" w:color="auto"/>
                    <w:right w:val="none" w:sz="0" w:space="0" w:color="auto"/>
                  </w:divBdr>
                </w:div>
                <w:div w:id="1609048606">
                  <w:marLeft w:val="0"/>
                  <w:marRight w:val="0"/>
                  <w:marTop w:val="0"/>
                  <w:marBottom w:val="0"/>
                  <w:divBdr>
                    <w:top w:val="none" w:sz="0" w:space="0" w:color="auto"/>
                    <w:left w:val="none" w:sz="0" w:space="0" w:color="auto"/>
                    <w:bottom w:val="none" w:sz="0" w:space="0" w:color="auto"/>
                    <w:right w:val="none" w:sz="0" w:space="0" w:color="auto"/>
                  </w:divBdr>
                </w:div>
                <w:div w:id="1605915209">
                  <w:marLeft w:val="0"/>
                  <w:marRight w:val="0"/>
                  <w:marTop w:val="0"/>
                  <w:marBottom w:val="0"/>
                  <w:divBdr>
                    <w:top w:val="none" w:sz="0" w:space="0" w:color="auto"/>
                    <w:left w:val="none" w:sz="0" w:space="0" w:color="auto"/>
                    <w:bottom w:val="none" w:sz="0" w:space="0" w:color="auto"/>
                    <w:right w:val="none" w:sz="0" w:space="0" w:color="auto"/>
                  </w:divBdr>
                </w:div>
                <w:div w:id="1622417835">
                  <w:marLeft w:val="0"/>
                  <w:marRight w:val="0"/>
                  <w:marTop w:val="0"/>
                  <w:marBottom w:val="0"/>
                  <w:divBdr>
                    <w:top w:val="none" w:sz="0" w:space="0" w:color="auto"/>
                    <w:left w:val="none" w:sz="0" w:space="0" w:color="auto"/>
                    <w:bottom w:val="none" w:sz="0" w:space="0" w:color="auto"/>
                    <w:right w:val="none" w:sz="0" w:space="0" w:color="auto"/>
                  </w:divBdr>
                </w:div>
                <w:div w:id="615136663">
                  <w:marLeft w:val="0"/>
                  <w:marRight w:val="0"/>
                  <w:marTop w:val="0"/>
                  <w:marBottom w:val="0"/>
                  <w:divBdr>
                    <w:top w:val="none" w:sz="0" w:space="0" w:color="auto"/>
                    <w:left w:val="none" w:sz="0" w:space="0" w:color="auto"/>
                    <w:bottom w:val="none" w:sz="0" w:space="0" w:color="auto"/>
                    <w:right w:val="none" w:sz="0" w:space="0" w:color="auto"/>
                  </w:divBdr>
                </w:div>
                <w:div w:id="1724063647">
                  <w:marLeft w:val="0"/>
                  <w:marRight w:val="0"/>
                  <w:marTop w:val="0"/>
                  <w:marBottom w:val="0"/>
                  <w:divBdr>
                    <w:top w:val="none" w:sz="0" w:space="0" w:color="auto"/>
                    <w:left w:val="none" w:sz="0" w:space="0" w:color="auto"/>
                    <w:bottom w:val="none" w:sz="0" w:space="0" w:color="auto"/>
                    <w:right w:val="none" w:sz="0" w:space="0" w:color="auto"/>
                  </w:divBdr>
                </w:div>
                <w:div w:id="506095576">
                  <w:marLeft w:val="0"/>
                  <w:marRight w:val="0"/>
                  <w:marTop w:val="0"/>
                  <w:marBottom w:val="0"/>
                  <w:divBdr>
                    <w:top w:val="none" w:sz="0" w:space="0" w:color="auto"/>
                    <w:left w:val="none" w:sz="0" w:space="0" w:color="auto"/>
                    <w:bottom w:val="none" w:sz="0" w:space="0" w:color="auto"/>
                    <w:right w:val="none" w:sz="0" w:space="0" w:color="auto"/>
                  </w:divBdr>
                </w:div>
                <w:div w:id="1931232697">
                  <w:marLeft w:val="0"/>
                  <w:marRight w:val="0"/>
                  <w:marTop w:val="0"/>
                  <w:marBottom w:val="0"/>
                  <w:divBdr>
                    <w:top w:val="none" w:sz="0" w:space="0" w:color="auto"/>
                    <w:left w:val="none" w:sz="0" w:space="0" w:color="auto"/>
                    <w:bottom w:val="none" w:sz="0" w:space="0" w:color="auto"/>
                    <w:right w:val="none" w:sz="0" w:space="0" w:color="auto"/>
                  </w:divBdr>
                </w:div>
                <w:div w:id="1565792406">
                  <w:marLeft w:val="0"/>
                  <w:marRight w:val="0"/>
                  <w:marTop w:val="0"/>
                  <w:marBottom w:val="0"/>
                  <w:divBdr>
                    <w:top w:val="none" w:sz="0" w:space="0" w:color="auto"/>
                    <w:left w:val="none" w:sz="0" w:space="0" w:color="auto"/>
                    <w:bottom w:val="none" w:sz="0" w:space="0" w:color="auto"/>
                    <w:right w:val="none" w:sz="0" w:space="0" w:color="auto"/>
                  </w:divBdr>
                </w:div>
                <w:div w:id="1000237101">
                  <w:marLeft w:val="0"/>
                  <w:marRight w:val="0"/>
                  <w:marTop w:val="0"/>
                  <w:marBottom w:val="0"/>
                  <w:divBdr>
                    <w:top w:val="none" w:sz="0" w:space="0" w:color="auto"/>
                    <w:left w:val="none" w:sz="0" w:space="0" w:color="auto"/>
                    <w:bottom w:val="none" w:sz="0" w:space="0" w:color="auto"/>
                    <w:right w:val="none" w:sz="0" w:space="0" w:color="auto"/>
                  </w:divBdr>
                </w:div>
                <w:div w:id="729619099">
                  <w:marLeft w:val="0"/>
                  <w:marRight w:val="0"/>
                  <w:marTop w:val="0"/>
                  <w:marBottom w:val="0"/>
                  <w:divBdr>
                    <w:top w:val="none" w:sz="0" w:space="0" w:color="auto"/>
                    <w:left w:val="none" w:sz="0" w:space="0" w:color="auto"/>
                    <w:bottom w:val="none" w:sz="0" w:space="0" w:color="auto"/>
                    <w:right w:val="none" w:sz="0" w:space="0" w:color="auto"/>
                  </w:divBdr>
                </w:div>
                <w:div w:id="1001396951">
                  <w:marLeft w:val="0"/>
                  <w:marRight w:val="0"/>
                  <w:marTop w:val="0"/>
                  <w:marBottom w:val="0"/>
                  <w:divBdr>
                    <w:top w:val="none" w:sz="0" w:space="0" w:color="auto"/>
                    <w:left w:val="none" w:sz="0" w:space="0" w:color="auto"/>
                    <w:bottom w:val="none" w:sz="0" w:space="0" w:color="auto"/>
                    <w:right w:val="none" w:sz="0" w:space="0" w:color="auto"/>
                  </w:divBdr>
                </w:div>
                <w:div w:id="799224968">
                  <w:marLeft w:val="0"/>
                  <w:marRight w:val="0"/>
                  <w:marTop w:val="0"/>
                  <w:marBottom w:val="0"/>
                  <w:divBdr>
                    <w:top w:val="none" w:sz="0" w:space="0" w:color="auto"/>
                    <w:left w:val="none" w:sz="0" w:space="0" w:color="auto"/>
                    <w:bottom w:val="none" w:sz="0" w:space="0" w:color="auto"/>
                    <w:right w:val="none" w:sz="0" w:space="0" w:color="auto"/>
                  </w:divBdr>
                </w:div>
                <w:div w:id="1286424075">
                  <w:marLeft w:val="0"/>
                  <w:marRight w:val="0"/>
                  <w:marTop w:val="0"/>
                  <w:marBottom w:val="0"/>
                  <w:divBdr>
                    <w:top w:val="none" w:sz="0" w:space="0" w:color="auto"/>
                    <w:left w:val="none" w:sz="0" w:space="0" w:color="auto"/>
                    <w:bottom w:val="none" w:sz="0" w:space="0" w:color="auto"/>
                    <w:right w:val="none" w:sz="0" w:space="0" w:color="auto"/>
                  </w:divBdr>
                </w:div>
                <w:div w:id="639310305">
                  <w:marLeft w:val="0"/>
                  <w:marRight w:val="0"/>
                  <w:marTop w:val="0"/>
                  <w:marBottom w:val="0"/>
                  <w:divBdr>
                    <w:top w:val="none" w:sz="0" w:space="0" w:color="auto"/>
                    <w:left w:val="none" w:sz="0" w:space="0" w:color="auto"/>
                    <w:bottom w:val="none" w:sz="0" w:space="0" w:color="auto"/>
                    <w:right w:val="none" w:sz="0" w:space="0" w:color="auto"/>
                  </w:divBdr>
                </w:div>
                <w:div w:id="1580751746">
                  <w:marLeft w:val="0"/>
                  <w:marRight w:val="0"/>
                  <w:marTop w:val="0"/>
                  <w:marBottom w:val="0"/>
                  <w:divBdr>
                    <w:top w:val="none" w:sz="0" w:space="0" w:color="auto"/>
                    <w:left w:val="none" w:sz="0" w:space="0" w:color="auto"/>
                    <w:bottom w:val="none" w:sz="0" w:space="0" w:color="auto"/>
                    <w:right w:val="none" w:sz="0" w:space="0" w:color="auto"/>
                  </w:divBdr>
                </w:div>
                <w:div w:id="1022317344">
                  <w:marLeft w:val="0"/>
                  <w:marRight w:val="0"/>
                  <w:marTop w:val="0"/>
                  <w:marBottom w:val="0"/>
                  <w:divBdr>
                    <w:top w:val="none" w:sz="0" w:space="0" w:color="auto"/>
                    <w:left w:val="none" w:sz="0" w:space="0" w:color="auto"/>
                    <w:bottom w:val="none" w:sz="0" w:space="0" w:color="auto"/>
                    <w:right w:val="none" w:sz="0" w:space="0" w:color="auto"/>
                  </w:divBdr>
                </w:div>
                <w:div w:id="396247069">
                  <w:marLeft w:val="0"/>
                  <w:marRight w:val="0"/>
                  <w:marTop w:val="0"/>
                  <w:marBottom w:val="0"/>
                  <w:divBdr>
                    <w:top w:val="none" w:sz="0" w:space="0" w:color="auto"/>
                    <w:left w:val="none" w:sz="0" w:space="0" w:color="auto"/>
                    <w:bottom w:val="none" w:sz="0" w:space="0" w:color="auto"/>
                    <w:right w:val="none" w:sz="0" w:space="0" w:color="auto"/>
                  </w:divBdr>
                </w:div>
                <w:div w:id="810832562">
                  <w:marLeft w:val="0"/>
                  <w:marRight w:val="0"/>
                  <w:marTop w:val="0"/>
                  <w:marBottom w:val="0"/>
                  <w:divBdr>
                    <w:top w:val="none" w:sz="0" w:space="0" w:color="auto"/>
                    <w:left w:val="none" w:sz="0" w:space="0" w:color="auto"/>
                    <w:bottom w:val="none" w:sz="0" w:space="0" w:color="auto"/>
                    <w:right w:val="none" w:sz="0" w:space="0" w:color="auto"/>
                  </w:divBdr>
                </w:div>
                <w:div w:id="221643414">
                  <w:marLeft w:val="0"/>
                  <w:marRight w:val="0"/>
                  <w:marTop w:val="0"/>
                  <w:marBottom w:val="0"/>
                  <w:divBdr>
                    <w:top w:val="none" w:sz="0" w:space="0" w:color="auto"/>
                    <w:left w:val="none" w:sz="0" w:space="0" w:color="auto"/>
                    <w:bottom w:val="none" w:sz="0" w:space="0" w:color="auto"/>
                    <w:right w:val="none" w:sz="0" w:space="0" w:color="auto"/>
                  </w:divBdr>
                </w:div>
                <w:div w:id="951203527">
                  <w:marLeft w:val="0"/>
                  <w:marRight w:val="0"/>
                  <w:marTop w:val="0"/>
                  <w:marBottom w:val="0"/>
                  <w:divBdr>
                    <w:top w:val="none" w:sz="0" w:space="0" w:color="auto"/>
                    <w:left w:val="none" w:sz="0" w:space="0" w:color="auto"/>
                    <w:bottom w:val="none" w:sz="0" w:space="0" w:color="auto"/>
                    <w:right w:val="none" w:sz="0" w:space="0" w:color="auto"/>
                  </w:divBdr>
                </w:div>
                <w:div w:id="461774417">
                  <w:marLeft w:val="0"/>
                  <w:marRight w:val="0"/>
                  <w:marTop w:val="0"/>
                  <w:marBottom w:val="0"/>
                  <w:divBdr>
                    <w:top w:val="none" w:sz="0" w:space="0" w:color="auto"/>
                    <w:left w:val="none" w:sz="0" w:space="0" w:color="auto"/>
                    <w:bottom w:val="none" w:sz="0" w:space="0" w:color="auto"/>
                    <w:right w:val="none" w:sz="0" w:space="0" w:color="auto"/>
                  </w:divBdr>
                </w:div>
                <w:div w:id="608204105">
                  <w:marLeft w:val="0"/>
                  <w:marRight w:val="0"/>
                  <w:marTop w:val="0"/>
                  <w:marBottom w:val="0"/>
                  <w:divBdr>
                    <w:top w:val="none" w:sz="0" w:space="0" w:color="auto"/>
                    <w:left w:val="none" w:sz="0" w:space="0" w:color="auto"/>
                    <w:bottom w:val="none" w:sz="0" w:space="0" w:color="auto"/>
                    <w:right w:val="none" w:sz="0" w:space="0" w:color="auto"/>
                  </w:divBdr>
                </w:div>
                <w:div w:id="360013587">
                  <w:marLeft w:val="0"/>
                  <w:marRight w:val="0"/>
                  <w:marTop w:val="0"/>
                  <w:marBottom w:val="0"/>
                  <w:divBdr>
                    <w:top w:val="none" w:sz="0" w:space="0" w:color="auto"/>
                    <w:left w:val="none" w:sz="0" w:space="0" w:color="auto"/>
                    <w:bottom w:val="none" w:sz="0" w:space="0" w:color="auto"/>
                    <w:right w:val="none" w:sz="0" w:space="0" w:color="auto"/>
                  </w:divBdr>
                </w:div>
                <w:div w:id="2095659637">
                  <w:marLeft w:val="0"/>
                  <w:marRight w:val="0"/>
                  <w:marTop w:val="0"/>
                  <w:marBottom w:val="0"/>
                  <w:divBdr>
                    <w:top w:val="none" w:sz="0" w:space="0" w:color="auto"/>
                    <w:left w:val="none" w:sz="0" w:space="0" w:color="auto"/>
                    <w:bottom w:val="none" w:sz="0" w:space="0" w:color="auto"/>
                    <w:right w:val="none" w:sz="0" w:space="0" w:color="auto"/>
                  </w:divBdr>
                </w:div>
                <w:div w:id="744761116">
                  <w:marLeft w:val="0"/>
                  <w:marRight w:val="0"/>
                  <w:marTop w:val="0"/>
                  <w:marBottom w:val="0"/>
                  <w:divBdr>
                    <w:top w:val="none" w:sz="0" w:space="0" w:color="auto"/>
                    <w:left w:val="none" w:sz="0" w:space="0" w:color="auto"/>
                    <w:bottom w:val="none" w:sz="0" w:space="0" w:color="auto"/>
                    <w:right w:val="none" w:sz="0" w:space="0" w:color="auto"/>
                  </w:divBdr>
                </w:div>
                <w:div w:id="1798259054">
                  <w:marLeft w:val="0"/>
                  <w:marRight w:val="0"/>
                  <w:marTop w:val="0"/>
                  <w:marBottom w:val="0"/>
                  <w:divBdr>
                    <w:top w:val="none" w:sz="0" w:space="0" w:color="auto"/>
                    <w:left w:val="none" w:sz="0" w:space="0" w:color="auto"/>
                    <w:bottom w:val="none" w:sz="0" w:space="0" w:color="auto"/>
                    <w:right w:val="none" w:sz="0" w:space="0" w:color="auto"/>
                  </w:divBdr>
                </w:div>
                <w:div w:id="725883240">
                  <w:marLeft w:val="0"/>
                  <w:marRight w:val="0"/>
                  <w:marTop w:val="0"/>
                  <w:marBottom w:val="0"/>
                  <w:divBdr>
                    <w:top w:val="none" w:sz="0" w:space="0" w:color="auto"/>
                    <w:left w:val="none" w:sz="0" w:space="0" w:color="auto"/>
                    <w:bottom w:val="none" w:sz="0" w:space="0" w:color="auto"/>
                    <w:right w:val="none" w:sz="0" w:space="0" w:color="auto"/>
                  </w:divBdr>
                </w:div>
                <w:div w:id="1182814290">
                  <w:marLeft w:val="0"/>
                  <w:marRight w:val="0"/>
                  <w:marTop w:val="0"/>
                  <w:marBottom w:val="0"/>
                  <w:divBdr>
                    <w:top w:val="none" w:sz="0" w:space="0" w:color="auto"/>
                    <w:left w:val="none" w:sz="0" w:space="0" w:color="auto"/>
                    <w:bottom w:val="none" w:sz="0" w:space="0" w:color="auto"/>
                    <w:right w:val="none" w:sz="0" w:space="0" w:color="auto"/>
                  </w:divBdr>
                </w:div>
                <w:div w:id="2026665474">
                  <w:marLeft w:val="0"/>
                  <w:marRight w:val="0"/>
                  <w:marTop w:val="0"/>
                  <w:marBottom w:val="0"/>
                  <w:divBdr>
                    <w:top w:val="none" w:sz="0" w:space="0" w:color="auto"/>
                    <w:left w:val="none" w:sz="0" w:space="0" w:color="auto"/>
                    <w:bottom w:val="none" w:sz="0" w:space="0" w:color="auto"/>
                    <w:right w:val="none" w:sz="0" w:space="0" w:color="auto"/>
                  </w:divBdr>
                </w:div>
                <w:div w:id="1480731202">
                  <w:marLeft w:val="0"/>
                  <w:marRight w:val="0"/>
                  <w:marTop w:val="0"/>
                  <w:marBottom w:val="0"/>
                  <w:divBdr>
                    <w:top w:val="none" w:sz="0" w:space="0" w:color="auto"/>
                    <w:left w:val="none" w:sz="0" w:space="0" w:color="auto"/>
                    <w:bottom w:val="none" w:sz="0" w:space="0" w:color="auto"/>
                    <w:right w:val="none" w:sz="0" w:space="0" w:color="auto"/>
                  </w:divBdr>
                </w:div>
                <w:div w:id="849225105">
                  <w:marLeft w:val="0"/>
                  <w:marRight w:val="0"/>
                  <w:marTop w:val="0"/>
                  <w:marBottom w:val="0"/>
                  <w:divBdr>
                    <w:top w:val="none" w:sz="0" w:space="0" w:color="auto"/>
                    <w:left w:val="none" w:sz="0" w:space="0" w:color="auto"/>
                    <w:bottom w:val="none" w:sz="0" w:space="0" w:color="auto"/>
                    <w:right w:val="none" w:sz="0" w:space="0" w:color="auto"/>
                  </w:divBdr>
                </w:div>
                <w:div w:id="951519856">
                  <w:marLeft w:val="0"/>
                  <w:marRight w:val="0"/>
                  <w:marTop w:val="0"/>
                  <w:marBottom w:val="0"/>
                  <w:divBdr>
                    <w:top w:val="none" w:sz="0" w:space="0" w:color="auto"/>
                    <w:left w:val="none" w:sz="0" w:space="0" w:color="auto"/>
                    <w:bottom w:val="none" w:sz="0" w:space="0" w:color="auto"/>
                    <w:right w:val="none" w:sz="0" w:space="0" w:color="auto"/>
                  </w:divBdr>
                </w:div>
                <w:div w:id="2052343902">
                  <w:marLeft w:val="0"/>
                  <w:marRight w:val="0"/>
                  <w:marTop w:val="0"/>
                  <w:marBottom w:val="0"/>
                  <w:divBdr>
                    <w:top w:val="none" w:sz="0" w:space="0" w:color="auto"/>
                    <w:left w:val="none" w:sz="0" w:space="0" w:color="auto"/>
                    <w:bottom w:val="none" w:sz="0" w:space="0" w:color="auto"/>
                    <w:right w:val="none" w:sz="0" w:space="0" w:color="auto"/>
                  </w:divBdr>
                </w:div>
                <w:div w:id="1351563148">
                  <w:marLeft w:val="0"/>
                  <w:marRight w:val="0"/>
                  <w:marTop w:val="0"/>
                  <w:marBottom w:val="0"/>
                  <w:divBdr>
                    <w:top w:val="none" w:sz="0" w:space="0" w:color="auto"/>
                    <w:left w:val="none" w:sz="0" w:space="0" w:color="auto"/>
                    <w:bottom w:val="none" w:sz="0" w:space="0" w:color="auto"/>
                    <w:right w:val="none" w:sz="0" w:space="0" w:color="auto"/>
                  </w:divBdr>
                </w:div>
                <w:div w:id="534774734">
                  <w:marLeft w:val="0"/>
                  <w:marRight w:val="0"/>
                  <w:marTop w:val="0"/>
                  <w:marBottom w:val="0"/>
                  <w:divBdr>
                    <w:top w:val="none" w:sz="0" w:space="0" w:color="auto"/>
                    <w:left w:val="none" w:sz="0" w:space="0" w:color="auto"/>
                    <w:bottom w:val="none" w:sz="0" w:space="0" w:color="auto"/>
                    <w:right w:val="none" w:sz="0" w:space="0" w:color="auto"/>
                  </w:divBdr>
                </w:div>
                <w:div w:id="2049722333">
                  <w:marLeft w:val="0"/>
                  <w:marRight w:val="0"/>
                  <w:marTop w:val="0"/>
                  <w:marBottom w:val="0"/>
                  <w:divBdr>
                    <w:top w:val="none" w:sz="0" w:space="0" w:color="auto"/>
                    <w:left w:val="none" w:sz="0" w:space="0" w:color="auto"/>
                    <w:bottom w:val="none" w:sz="0" w:space="0" w:color="auto"/>
                    <w:right w:val="none" w:sz="0" w:space="0" w:color="auto"/>
                  </w:divBdr>
                </w:div>
                <w:div w:id="84961773">
                  <w:marLeft w:val="0"/>
                  <w:marRight w:val="0"/>
                  <w:marTop w:val="0"/>
                  <w:marBottom w:val="0"/>
                  <w:divBdr>
                    <w:top w:val="none" w:sz="0" w:space="0" w:color="auto"/>
                    <w:left w:val="none" w:sz="0" w:space="0" w:color="auto"/>
                    <w:bottom w:val="none" w:sz="0" w:space="0" w:color="auto"/>
                    <w:right w:val="none" w:sz="0" w:space="0" w:color="auto"/>
                  </w:divBdr>
                </w:div>
                <w:div w:id="1140221699">
                  <w:marLeft w:val="0"/>
                  <w:marRight w:val="0"/>
                  <w:marTop w:val="0"/>
                  <w:marBottom w:val="0"/>
                  <w:divBdr>
                    <w:top w:val="none" w:sz="0" w:space="0" w:color="auto"/>
                    <w:left w:val="none" w:sz="0" w:space="0" w:color="auto"/>
                    <w:bottom w:val="none" w:sz="0" w:space="0" w:color="auto"/>
                    <w:right w:val="none" w:sz="0" w:space="0" w:color="auto"/>
                  </w:divBdr>
                </w:div>
                <w:div w:id="302658135">
                  <w:marLeft w:val="0"/>
                  <w:marRight w:val="0"/>
                  <w:marTop w:val="0"/>
                  <w:marBottom w:val="0"/>
                  <w:divBdr>
                    <w:top w:val="none" w:sz="0" w:space="0" w:color="auto"/>
                    <w:left w:val="none" w:sz="0" w:space="0" w:color="auto"/>
                    <w:bottom w:val="none" w:sz="0" w:space="0" w:color="auto"/>
                    <w:right w:val="none" w:sz="0" w:space="0" w:color="auto"/>
                  </w:divBdr>
                </w:div>
                <w:div w:id="1000621188">
                  <w:marLeft w:val="0"/>
                  <w:marRight w:val="0"/>
                  <w:marTop w:val="0"/>
                  <w:marBottom w:val="0"/>
                  <w:divBdr>
                    <w:top w:val="none" w:sz="0" w:space="0" w:color="auto"/>
                    <w:left w:val="none" w:sz="0" w:space="0" w:color="auto"/>
                    <w:bottom w:val="none" w:sz="0" w:space="0" w:color="auto"/>
                    <w:right w:val="none" w:sz="0" w:space="0" w:color="auto"/>
                  </w:divBdr>
                </w:div>
                <w:div w:id="230576569">
                  <w:marLeft w:val="0"/>
                  <w:marRight w:val="0"/>
                  <w:marTop w:val="0"/>
                  <w:marBottom w:val="0"/>
                  <w:divBdr>
                    <w:top w:val="none" w:sz="0" w:space="0" w:color="auto"/>
                    <w:left w:val="none" w:sz="0" w:space="0" w:color="auto"/>
                    <w:bottom w:val="none" w:sz="0" w:space="0" w:color="auto"/>
                    <w:right w:val="none" w:sz="0" w:space="0" w:color="auto"/>
                  </w:divBdr>
                </w:div>
                <w:div w:id="1248348216">
                  <w:marLeft w:val="0"/>
                  <w:marRight w:val="0"/>
                  <w:marTop w:val="0"/>
                  <w:marBottom w:val="0"/>
                  <w:divBdr>
                    <w:top w:val="none" w:sz="0" w:space="0" w:color="auto"/>
                    <w:left w:val="none" w:sz="0" w:space="0" w:color="auto"/>
                    <w:bottom w:val="none" w:sz="0" w:space="0" w:color="auto"/>
                    <w:right w:val="none" w:sz="0" w:space="0" w:color="auto"/>
                  </w:divBdr>
                </w:div>
                <w:div w:id="776680611">
                  <w:marLeft w:val="0"/>
                  <w:marRight w:val="0"/>
                  <w:marTop w:val="0"/>
                  <w:marBottom w:val="0"/>
                  <w:divBdr>
                    <w:top w:val="none" w:sz="0" w:space="0" w:color="auto"/>
                    <w:left w:val="none" w:sz="0" w:space="0" w:color="auto"/>
                    <w:bottom w:val="none" w:sz="0" w:space="0" w:color="auto"/>
                    <w:right w:val="none" w:sz="0" w:space="0" w:color="auto"/>
                  </w:divBdr>
                </w:div>
                <w:div w:id="1674912451">
                  <w:marLeft w:val="0"/>
                  <w:marRight w:val="0"/>
                  <w:marTop w:val="0"/>
                  <w:marBottom w:val="0"/>
                  <w:divBdr>
                    <w:top w:val="none" w:sz="0" w:space="0" w:color="auto"/>
                    <w:left w:val="none" w:sz="0" w:space="0" w:color="auto"/>
                    <w:bottom w:val="none" w:sz="0" w:space="0" w:color="auto"/>
                    <w:right w:val="none" w:sz="0" w:space="0" w:color="auto"/>
                  </w:divBdr>
                </w:div>
                <w:div w:id="838883050">
                  <w:marLeft w:val="0"/>
                  <w:marRight w:val="0"/>
                  <w:marTop w:val="0"/>
                  <w:marBottom w:val="0"/>
                  <w:divBdr>
                    <w:top w:val="none" w:sz="0" w:space="0" w:color="auto"/>
                    <w:left w:val="none" w:sz="0" w:space="0" w:color="auto"/>
                    <w:bottom w:val="none" w:sz="0" w:space="0" w:color="auto"/>
                    <w:right w:val="none" w:sz="0" w:space="0" w:color="auto"/>
                  </w:divBdr>
                </w:div>
                <w:div w:id="2140998094">
                  <w:marLeft w:val="0"/>
                  <w:marRight w:val="0"/>
                  <w:marTop w:val="0"/>
                  <w:marBottom w:val="0"/>
                  <w:divBdr>
                    <w:top w:val="none" w:sz="0" w:space="0" w:color="auto"/>
                    <w:left w:val="none" w:sz="0" w:space="0" w:color="auto"/>
                    <w:bottom w:val="none" w:sz="0" w:space="0" w:color="auto"/>
                    <w:right w:val="none" w:sz="0" w:space="0" w:color="auto"/>
                  </w:divBdr>
                </w:div>
                <w:div w:id="880634434">
                  <w:marLeft w:val="0"/>
                  <w:marRight w:val="0"/>
                  <w:marTop w:val="0"/>
                  <w:marBottom w:val="0"/>
                  <w:divBdr>
                    <w:top w:val="none" w:sz="0" w:space="0" w:color="auto"/>
                    <w:left w:val="none" w:sz="0" w:space="0" w:color="auto"/>
                    <w:bottom w:val="none" w:sz="0" w:space="0" w:color="auto"/>
                    <w:right w:val="none" w:sz="0" w:space="0" w:color="auto"/>
                  </w:divBdr>
                </w:div>
                <w:div w:id="57098793">
                  <w:marLeft w:val="0"/>
                  <w:marRight w:val="0"/>
                  <w:marTop w:val="0"/>
                  <w:marBottom w:val="0"/>
                  <w:divBdr>
                    <w:top w:val="none" w:sz="0" w:space="0" w:color="auto"/>
                    <w:left w:val="none" w:sz="0" w:space="0" w:color="auto"/>
                    <w:bottom w:val="none" w:sz="0" w:space="0" w:color="auto"/>
                    <w:right w:val="none" w:sz="0" w:space="0" w:color="auto"/>
                  </w:divBdr>
                </w:div>
                <w:div w:id="1285428748">
                  <w:marLeft w:val="0"/>
                  <w:marRight w:val="0"/>
                  <w:marTop w:val="0"/>
                  <w:marBottom w:val="0"/>
                  <w:divBdr>
                    <w:top w:val="none" w:sz="0" w:space="0" w:color="auto"/>
                    <w:left w:val="none" w:sz="0" w:space="0" w:color="auto"/>
                    <w:bottom w:val="none" w:sz="0" w:space="0" w:color="auto"/>
                    <w:right w:val="none" w:sz="0" w:space="0" w:color="auto"/>
                  </w:divBdr>
                </w:div>
                <w:div w:id="1459226245">
                  <w:marLeft w:val="0"/>
                  <w:marRight w:val="0"/>
                  <w:marTop w:val="0"/>
                  <w:marBottom w:val="0"/>
                  <w:divBdr>
                    <w:top w:val="none" w:sz="0" w:space="0" w:color="auto"/>
                    <w:left w:val="none" w:sz="0" w:space="0" w:color="auto"/>
                    <w:bottom w:val="none" w:sz="0" w:space="0" w:color="auto"/>
                    <w:right w:val="none" w:sz="0" w:space="0" w:color="auto"/>
                  </w:divBdr>
                </w:div>
                <w:div w:id="901137466">
                  <w:marLeft w:val="0"/>
                  <w:marRight w:val="0"/>
                  <w:marTop w:val="0"/>
                  <w:marBottom w:val="0"/>
                  <w:divBdr>
                    <w:top w:val="none" w:sz="0" w:space="0" w:color="auto"/>
                    <w:left w:val="none" w:sz="0" w:space="0" w:color="auto"/>
                    <w:bottom w:val="none" w:sz="0" w:space="0" w:color="auto"/>
                    <w:right w:val="none" w:sz="0" w:space="0" w:color="auto"/>
                  </w:divBdr>
                </w:div>
                <w:div w:id="2086758406">
                  <w:marLeft w:val="0"/>
                  <w:marRight w:val="0"/>
                  <w:marTop w:val="0"/>
                  <w:marBottom w:val="0"/>
                  <w:divBdr>
                    <w:top w:val="none" w:sz="0" w:space="0" w:color="auto"/>
                    <w:left w:val="none" w:sz="0" w:space="0" w:color="auto"/>
                    <w:bottom w:val="none" w:sz="0" w:space="0" w:color="auto"/>
                    <w:right w:val="none" w:sz="0" w:space="0" w:color="auto"/>
                  </w:divBdr>
                </w:div>
                <w:div w:id="1459489434">
                  <w:marLeft w:val="0"/>
                  <w:marRight w:val="0"/>
                  <w:marTop w:val="0"/>
                  <w:marBottom w:val="0"/>
                  <w:divBdr>
                    <w:top w:val="none" w:sz="0" w:space="0" w:color="auto"/>
                    <w:left w:val="none" w:sz="0" w:space="0" w:color="auto"/>
                    <w:bottom w:val="none" w:sz="0" w:space="0" w:color="auto"/>
                    <w:right w:val="none" w:sz="0" w:space="0" w:color="auto"/>
                  </w:divBdr>
                </w:div>
                <w:div w:id="1316492990">
                  <w:marLeft w:val="0"/>
                  <w:marRight w:val="0"/>
                  <w:marTop w:val="0"/>
                  <w:marBottom w:val="0"/>
                  <w:divBdr>
                    <w:top w:val="none" w:sz="0" w:space="0" w:color="auto"/>
                    <w:left w:val="none" w:sz="0" w:space="0" w:color="auto"/>
                    <w:bottom w:val="none" w:sz="0" w:space="0" w:color="auto"/>
                    <w:right w:val="none" w:sz="0" w:space="0" w:color="auto"/>
                  </w:divBdr>
                </w:div>
                <w:div w:id="102313354">
                  <w:marLeft w:val="0"/>
                  <w:marRight w:val="0"/>
                  <w:marTop w:val="0"/>
                  <w:marBottom w:val="0"/>
                  <w:divBdr>
                    <w:top w:val="none" w:sz="0" w:space="0" w:color="auto"/>
                    <w:left w:val="none" w:sz="0" w:space="0" w:color="auto"/>
                    <w:bottom w:val="none" w:sz="0" w:space="0" w:color="auto"/>
                    <w:right w:val="none" w:sz="0" w:space="0" w:color="auto"/>
                  </w:divBdr>
                </w:div>
                <w:div w:id="465121921">
                  <w:marLeft w:val="0"/>
                  <w:marRight w:val="0"/>
                  <w:marTop w:val="0"/>
                  <w:marBottom w:val="0"/>
                  <w:divBdr>
                    <w:top w:val="none" w:sz="0" w:space="0" w:color="auto"/>
                    <w:left w:val="none" w:sz="0" w:space="0" w:color="auto"/>
                    <w:bottom w:val="none" w:sz="0" w:space="0" w:color="auto"/>
                    <w:right w:val="none" w:sz="0" w:space="0" w:color="auto"/>
                  </w:divBdr>
                </w:div>
                <w:div w:id="95754430">
                  <w:marLeft w:val="0"/>
                  <w:marRight w:val="0"/>
                  <w:marTop w:val="0"/>
                  <w:marBottom w:val="0"/>
                  <w:divBdr>
                    <w:top w:val="none" w:sz="0" w:space="0" w:color="auto"/>
                    <w:left w:val="none" w:sz="0" w:space="0" w:color="auto"/>
                    <w:bottom w:val="none" w:sz="0" w:space="0" w:color="auto"/>
                    <w:right w:val="none" w:sz="0" w:space="0" w:color="auto"/>
                  </w:divBdr>
                </w:div>
                <w:div w:id="1343584609">
                  <w:marLeft w:val="0"/>
                  <w:marRight w:val="0"/>
                  <w:marTop w:val="0"/>
                  <w:marBottom w:val="0"/>
                  <w:divBdr>
                    <w:top w:val="none" w:sz="0" w:space="0" w:color="auto"/>
                    <w:left w:val="none" w:sz="0" w:space="0" w:color="auto"/>
                    <w:bottom w:val="none" w:sz="0" w:space="0" w:color="auto"/>
                    <w:right w:val="none" w:sz="0" w:space="0" w:color="auto"/>
                  </w:divBdr>
                </w:div>
                <w:div w:id="527572056">
                  <w:marLeft w:val="0"/>
                  <w:marRight w:val="0"/>
                  <w:marTop w:val="0"/>
                  <w:marBottom w:val="0"/>
                  <w:divBdr>
                    <w:top w:val="none" w:sz="0" w:space="0" w:color="auto"/>
                    <w:left w:val="none" w:sz="0" w:space="0" w:color="auto"/>
                    <w:bottom w:val="none" w:sz="0" w:space="0" w:color="auto"/>
                    <w:right w:val="none" w:sz="0" w:space="0" w:color="auto"/>
                  </w:divBdr>
                </w:div>
                <w:div w:id="1742826970">
                  <w:marLeft w:val="0"/>
                  <w:marRight w:val="0"/>
                  <w:marTop w:val="0"/>
                  <w:marBottom w:val="0"/>
                  <w:divBdr>
                    <w:top w:val="none" w:sz="0" w:space="0" w:color="auto"/>
                    <w:left w:val="none" w:sz="0" w:space="0" w:color="auto"/>
                    <w:bottom w:val="none" w:sz="0" w:space="0" w:color="auto"/>
                    <w:right w:val="none" w:sz="0" w:space="0" w:color="auto"/>
                  </w:divBdr>
                </w:div>
                <w:div w:id="1941137101">
                  <w:marLeft w:val="0"/>
                  <w:marRight w:val="0"/>
                  <w:marTop w:val="0"/>
                  <w:marBottom w:val="0"/>
                  <w:divBdr>
                    <w:top w:val="none" w:sz="0" w:space="0" w:color="auto"/>
                    <w:left w:val="none" w:sz="0" w:space="0" w:color="auto"/>
                    <w:bottom w:val="none" w:sz="0" w:space="0" w:color="auto"/>
                    <w:right w:val="none" w:sz="0" w:space="0" w:color="auto"/>
                  </w:divBdr>
                </w:div>
                <w:div w:id="1597059148">
                  <w:marLeft w:val="0"/>
                  <w:marRight w:val="0"/>
                  <w:marTop w:val="0"/>
                  <w:marBottom w:val="0"/>
                  <w:divBdr>
                    <w:top w:val="none" w:sz="0" w:space="0" w:color="auto"/>
                    <w:left w:val="none" w:sz="0" w:space="0" w:color="auto"/>
                    <w:bottom w:val="none" w:sz="0" w:space="0" w:color="auto"/>
                    <w:right w:val="none" w:sz="0" w:space="0" w:color="auto"/>
                  </w:divBdr>
                </w:div>
                <w:div w:id="1793790061">
                  <w:marLeft w:val="0"/>
                  <w:marRight w:val="0"/>
                  <w:marTop w:val="0"/>
                  <w:marBottom w:val="0"/>
                  <w:divBdr>
                    <w:top w:val="none" w:sz="0" w:space="0" w:color="auto"/>
                    <w:left w:val="none" w:sz="0" w:space="0" w:color="auto"/>
                    <w:bottom w:val="none" w:sz="0" w:space="0" w:color="auto"/>
                    <w:right w:val="none" w:sz="0" w:space="0" w:color="auto"/>
                  </w:divBdr>
                </w:div>
                <w:div w:id="870148243">
                  <w:marLeft w:val="0"/>
                  <w:marRight w:val="0"/>
                  <w:marTop w:val="0"/>
                  <w:marBottom w:val="0"/>
                  <w:divBdr>
                    <w:top w:val="none" w:sz="0" w:space="0" w:color="auto"/>
                    <w:left w:val="none" w:sz="0" w:space="0" w:color="auto"/>
                    <w:bottom w:val="none" w:sz="0" w:space="0" w:color="auto"/>
                    <w:right w:val="none" w:sz="0" w:space="0" w:color="auto"/>
                  </w:divBdr>
                </w:div>
                <w:div w:id="1776368715">
                  <w:marLeft w:val="0"/>
                  <w:marRight w:val="0"/>
                  <w:marTop w:val="0"/>
                  <w:marBottom w:val="0"/>
                  <w:divBdr>
                    <w:top w:val="none" w:sz="0" w:space="0" w:color="auto"/>
                    <w:left w:val="none" w:sz="0" w:space="0" w:color="auto"/>
                    <w:bottom w:val="none" w:sz="0" w:space="0" w:color="auto"/>
                    <w:right w:val="none" w:sz="0" w:space="0" w:color="auto"/>
                  </w:divBdr>
                </w:div>
                <w:div w:id="610287649">
                  <w:marLeft w:val="0"/>
                  <w:marRight w:val="0"/>
                  <w:marTop w:val="0"/>
                  <w:marBottom w:val="0"/>
                  <w:divBdr>
                    <w:top w:val="none" w:sz="0" w:space="0" w:color="auto"/>
                    <w:left w:val="none" w:sz="0" w:space="0" w:color="auto"/>
                    <w:bottom w:val="none" w:sz="0" w:space="0" w:color="auto"/>
                    <w:right w:val="none" w:sz="0" w:space="0" w:color="auto"/>
                  </w:divBdr>
                </w:div>
                <w:div w:id="979916326">
                  <w:marLeft w:val="0"/>
                  <w:marRight w:val="0"/>
                  <w:marTop w:val="0"/>
                  <w:marBottom w:val="0"/>
                  <w:divBdr>
                    <w:top w:val="none" w:sz="0" w:space="0" w:color="auto"/>
                    <w:left w:val="none" w:sz="0" w:space="0" w:color="auto"/>
                    <w:bottom w:val="none" w:sz="0" w:space="0" w:color="auto"/>
                    <w:right w:val="none" w:sz="0" w:space="0" w:color="auto"/>
                  </w:divBdr>
                </w:div>
                <w:div w:id="176621972">
                  <w:marLeft w:val="0"/>
                  <w:marRight w:val="0"/>
                  <w:marTop w:val="0"/>
                  <w:marBottom w:val="0"/>
                  <w:divBdr>
                    <w:top w:val="none" w:sz="0" w:space="0" w:color="auto"/>
                    <w:left w:val="none" w:sz="0" w:space="0" w:color="auto"/>
                    <w:bottom w:val="none" w:sz="0" w:space="0" w:color="auto"/>
                    <w:right w:val="none" w:sz="0" w:space="0" w:color="auto"/>
                  </w:divBdr>
                </w:div>
                <w:div w:id="109403687">
                  <w:marLeft w:val="0"/>
                  <w:marRight w:val="0"/>
                  <w:marTop w:val="0"/>
                  <w:marBottom w:val="0"/>
                  <w:divBdr>
                    <w:top w:val="none" w:sz="0" w:space="0" w:color="auto"/>
                    <w:left w:val="none" w:sz="0" w:space="0" w:color="auto"/>
                    <w:bottom w:val="none" w:sz="0" w:space="0" w:color="auto"/>
                    <w:right w:val="none" w:sz="0" w:space="0" w:color="auto"/>
                  </w:divBdr>
                </w:div>
                <w:div w:id="279654449">
                  <w:marLeft w:val="0"/>
                  <w:marRight w:val="0"/>
                  <w:marTop w:val="0"/>
                  <w:marBottom w:val="0"/>
                  <w:divBdr>
                    <w:top w:val="none" w:sz="0" w:space="0" w:color="auto"/>
                    <w:left w:val="none" w:sz="0" w:space="0" w:color="auto"/>
                    <w:bottom w:val="none" w:sz="0" w:space="0" w:color="auto"/>
                    <w:right w:val="none" w:sz="0" w:space="0" w:color="auto"/>
                  </w:divBdr>
                </w:div>
                <w:div w:id="1433893582">
                  <w:marLeft w:val="0"/>
                  <w:marRight w:val="0"/>
                  <w:marTop w:val="0"/>
                  <w:marBottom w:val="0"/>
                  <w:divBdr>
                    <w:top w:val="none" w:sz="0" w:space="0" w:color="auto"/>
                    <w:left w:val="none" w:sz="0" w:space="0" w:color="auto"/>
                    <w:bottom w:val="none" w:sz="0" w:space="0" w:color="auto"/>
                    <w:right w:val="none" w:sz="0" w:space="0" w:color="auto"/>
                  </w:divBdr>
                </w:div>
                <w:div w:id="1260678354">
                  <w:marLeft w:val="0"/>
                  <w:marRight w:val="0"/>
                  <w:marTop w:val="0"/>
                  <w:marBottom w:val="0"/>
                  <w:divBdr>
                    <w:top w:val="none" w:sz="0" w:space="0" w:color="auto"/>
                    <w:left w:val="none" w:sz="0" w:space="0" w:color="auto"/>
                    <w:bottom w:val="none" w:sz="0" w:space="0" w:color="auto"/>
                    <w:right w:val="none" w:sz="0" w:space="0" w:color="auto"/>
                  </w:divBdr>
                </w:div>
                <w:div w:id="1474323620">
                  <w:marLeft w:val="0"/>
                  <w:marRight w:val="0"/>
                  <w:marTop w:val="0"/>
                  <w:marBottom w:val="0"/>
                  <w:divBdr>
                    <w:top w:val="none" w:sz="0" w:space="0" w:color="auto"/>
                    <w:left w:val="none" w:sz="0" w:space="0" w:color="auto"/>
                    <w:bottom w:val="none" w:sz="0" w:space="0" w:color="auto"/>
                    <w:right w:val="none" w:sz="0" w:space="0" w:color="auto"/>
                  </w:divBdr>
                </w:div>
                <w:div w:id="124084942">
                  <w:marLeft w:val="0"/>
                  <w:marRight w:val="0"/>
                  <w:marTop w:val="0"/>
                  <w:marBottom w:val="0"/>
                  <w:divBdr>
                    <w:top w:val="none" w:sz="0" w:space="0" w:color="auto"/>
                    <w:left w:val="none" w:sz="0" w:space="0" w:color="auto"/>
                    <w:bottom w:val="none" w:sz="0" w:space="0" w:color="auto"/>
                    <w:right w:val="none" w:sz="0" w:space="0" w:color="auto"/>
                  </w:divBdr>
                </w:div>
                <w:div w:id="559485322">
                  <w:marLeft w:val="0"/>
                  <w:marRight w:val="0"/>
                  <w:marTop w:val="0"/>
                  <w:marBottom w:val="0"/>
                  <w:divBdr>
                    <w:top w:val="none" w:sz="0" w:space="0" w:color="auto"/>
                    <w:left w:val="none" w:sz="0" w:space="0" w:color="auto"/>
                    <w:bottom w:val="none" w:sz="0" w:space="0" w:color="auto"/>
                    <w:right w:val="none" w:sz="0" w:space="0" w:color="auto"/>
                  </w:divBdr>
                </w:div>
                <w:div w:id="1742219666">
                  <w:marLeft w:val="0"/>
                  <w:marRight w:val="0"/>
                  <w:marTop w:val="0"/>
                  <w:marBottom w:val="0"/>
                  <w:divBdr>
                    <w:top w:val="none" w:sz="0" w:space="0" w:color="auto"/>
                    <w:left w:val="none" w:sz="0" w:space="0" w:color="auto"/>
                    <w:bottom w:val="none" w:sz="0" w:space="0" w:color="auto"/>
                    <w:right w:val="none" w:sz="0" w:space="0" w:color="auto"/>
                  </w:divBdr>
                </w:div>
                <w:div w:id="1474442511">
                  <w:marLeft w:val="0"/>
                  <w:marRight w:val="0"/>
                  <w:marTop w:val="0"/>
                  <w:marBottom w:val="0"/>
                  <w:divBdr>
                    <w:top w:val="none" w:sz="0" w:space="0" w:color="auto"/>
                    <w:left w:val="none" w:sz="0" w:space="0" w:color="auto"/>
                    <w:bottom w:val="none" w:sz="0" w:space="0" w:color="auto"/>
                    <w:right w:val="none" w:sz="0" w:space="0" w:color="auto"/>
                  </w:divBdr>
                </w:div>
                <w:div w:id="576131744">
                  <w:marLeft w:val="0"/>
                  <w:marRight w:val="0"/>
                  <w:marTop w:val="0"/>
                  <w:marBottom w:val="0"/>
                  <w:divBdr>
                    <w:top w:val="none" w:sz="0" w:space="0" w:color="auto"/>
                    <w:left w:val="none" w:sz="0" w:space="0" w:color="auto"/>
                    <w:bottom w:val="none" w:sz="0" w:space="0" w:color="auto"/>
                    <w:right w:val="none" w:sz="0" w:space="0" w:color="auto"/>
                  </w:divBdr>
                </w:div>
                <w:div w:id="601303894">
                  <w:marLeft w:val="0"/>
                  <w:marRight w:val="0"/>
                  <w:marTop w:val="0"/>
                  <w:marBottom w:val="0"/>
                  <w:divBdr>
                    <w:top w:val="none" w:sz="0" w:space="0" w:color="auto"/>
                    <w:left w:val="none" w:sz="0" w:space="0" w:color="auto"/>
                    <w:bottom w:val="none" w:sz="0" w:space="0" w:color="auto"/>
                    <w:right w:val="none" w:sz="0" w:space="0" w:color="auto"/>
                  </w:divBdr>
                </w:div>
                <w:div w:id="270482062">
                  <w:marLeft w:val="0"/>
                  <w:marRight w:val="0"/>
                  <w:marTop w:val="0"/>
                  <w:marBottom w:val="0"/>
                  <w:divBdr>
                    <w:top w:val="none" w:sz="0" w:space="0" w:color="auto"/>
                    <w:left w:val="none" w:sz="0" w:space="0" w:color="auto"/>
                    <w:bottom w:val="none" w:sz="0" w:space="0" w:color="auto"/>
                    <w:right w:val="none" w:sz="0" w:space="0" w:color="auto"/>
                  </w:divBdr>
                </w:div>
                <w:div w:id="1888294847">
                  <w:marLeft w:val="0"/>
                  <w:marRight w:val="0"/>
                  <w:marTop w:val="0"/>
                  <w:marBottom w:val="0"/>
                  <w:divBdr>
                    <w:top w:val="none" w:sz="0" w:space="0" w:color="auto"/>
                    <w:left w:val="none" w:sz="0" w:space="0" w:color="auto"/>
                    <w:bottom w:val="none" w:sz="0" w:space="0" w:color="auto"/>
                    <w:right w:val="none" w:sz="0" w:space="0" w:color="auto"/>
                  </w:divBdr>
                </w:div>
                <w:div w:id="310142460">
                  <w:marLeft w:val="0"/>
                  <w:marRight w:val="0"/>
                  <w:marTop w:val="0"/>
                  <w:marBottom w:val="0"/>
                  <w:divBdr>
                    <w:top w:val="none" w:sz="0" w:space="0" w:color="auto"/>
                    <w:left w:val="none" w:sz="0" w:space="0" w:color="auto"/>
                    <w:bottom w:val="none" w:sz="0" w:space="0" w:color="auto"/>
                    <w:right w:val="none" w:sz="0" w:space="0" w:color="auto"/>
                  </w:divBdr>
                </w:div>
                <w:div w:id="255788664">
                  <w:marLeft w:val="0"/>
                  <w:marRight w:val="0"/>
                  <w:marTop w:val="0"/>
                  <w:marBottom w:val="0"/>
                  <w:divBdr>
                    <w:top w:val="none" w:sz="0" w:space="0" w:color="auto"/>
                    <w:left w:val="none" w:sz="0" w:space="0" w:color="auto"/>
                    <w:bottom w:val="none" w:sz="0" w:space="0" w:color="auto"/>
                    <w:right w:val="none" w:sz="0" w:space="0" w:color="auto"/>
                  </w:divBdr>
                </w:div>
                <w:div w:id="1063870648">
                  <w:marLeft w:val="0"/>
                  <w:marRight w:val="0"/>
                  <w:marTop w:val="0"/>
                  <w:marBottom w:val="0"/>
                  <w:divBdr>
                    <w:top w:val="none" w:sz="0" w:space="0" w:color="auto"/>
                    <w:left w:val="none" w:sz="0" w:space="0" w:color="auto"/>
                    <w:bottom w:val="none" w:sz="0" w:space="0" w:color="auto"/>
                    <w:right w:val="none" w:sz="0" w:space="0" w:color="auto"/>
                  </w:divBdr>
                </w:div>
                <w:div w:id="692153669">
                  <w:marLeft w:val="0"/>
                  <w:marRight w:val="0"/>
                  <w:marTop w:val="0"/>
                  <w:marBottom w:val="0"/>
                  <w:divBdr>
                    <w:top w:val="none" w:sz="0" w:space="0" w:color="auto"/>
                    <w:left w:val="none" w:sz="0" w:space="0" w:color="auto"/>
                    <w:bottom w:val="none" w:sz="0" w:space="0" w:color="auto"/>
                    <w:right w:val="none" w:sz="0" w:space="0" w:color="auto"/>
                  </w:divBdr>
                </w:div>
                <w:div w:id="411661536">
                  <w:marLeft w:val="0"/>
                  <w:marRight w:val="0"/>
                  <w:marTop w:val="0"/>
                  <w:marBottom w:val="0"/>
                  <w:divBdr>
                    <w:top w:val="none" w:sz="0" w:space="0" w:color="auto"/>
                    <w:left w:val="none" w:sz="0" w:space="0" w:color="auto"/>
                    <w:bottom w:val="none" w:sz="0" w:space="0" w:color="auto"/>
                    <w:right w:val="none" w:sz="0" w:space="0" w:color="auto"/>
                  </w:divBdr>
                </w:div>
                <w:div w:id="1443914775">
                  <w:marLeft w:val="0"/>
                  <w:marRight w:val="0"/>
                  <w:marTop w:val="0"/>
                  <w:marBottom w:val="0"/>
                  <w:divBdr>
                    <w:top w:val="none" w:sz="0" w:space="0" w:color="auto"/>
                    <w:left w:val="none" w:sz="0" w:space="0" w:color="auto"/>
                    <w:bottom w:val="none" w:sz="0" w:space="0" w:color="auto"/>
                    <w:right w:val="none" w:sz="0" w:space="0" w:color="auto"/>
                  </w:divBdr>
                </w:div>
                <w:div w:id="1603493235">
                  <w:marLeft w:val="0"/>
                  <w:marRight w:val="0"/>
                  <w:marTop w:val="0"/>
                  <w:marBottom w:val="0"/>
                  <w:divBdr>
                    <w:top w:val="none" w:sz="0" w:space="0" w:color="auto"/>
                    <w:left w:val="none" w:sz="0" w:space="0" w:color="auto"/>
                    <w:bottom w:val="none" w:sz="0" w:space="0" w:color="auto"/>
                    <w:right w:val="none" w:sz="0" w:space="0" w:color="auto"/>
                  </w:divBdr>
                </w:div>
                <w:div w:id="991131112">
                  <w:marLeft w:val="0"/>
                  <w:marRight w:val="0"/>
                  <w:marTop w:val="0"/>
                  <w:marBottom w:val="0"/>
                  <w:divBdr>
                    <w:top w:val="none" w:sz="0" w:space="0" w:color="auto"/>
                    <w:left w:val="none" w:sz="0" w:space="0" w:color="auto"/>
                    <w:bottom w:val="none" w:sz="0" w:space="0" w:color="auto"/>
                    <w:right w:val="none" w:sz="0" w:space="0" w:color="auto"/>
                  </w:divBdr>
                </w:div>
                <w:div w:id="2142382815">
                  <w:marLeft w:val="0"/>
                  <w:marRight w:val="0"/>
                  <w:marTop w:val="0"/>
                  <w:marBottom w:val="0"/>
                  <w:divBdr>
                    <w:top w:val="none" w:sz="0" w:space="0" w:color="auto"/>
                    <w:left w:val="none" w:sz="0" w:space="0" w:color="auto"/>
                    <w:bottom w:val="none" w:sz="0" w:space="0" w:color="auto"/>
                    <w:right w:val="none" w:sz="0" w:space="0" w:color="auto"/>
                  </w:divBdr>
                </w:div>
                <w:div w:id="781455995">
                  <w:marLeft w:val="0"/>
                  <w:marRight w:val="0"/>
                  <w:marTop w:val="0"/>
                  <w:marBottom w:val="0"/>
                  <w:divBdr>
                    <w:top w:val="none" w:sz="0" w:space="0" w:color="auto"/>
                    <w:left w:val="none" w:sz="0" w:space="0" w:color="auto"/>
                    <w:bottom w:val="none" w:sz="0" w:space="0" w:color="auto"/>
                    <w:right w:val="none" w:sz="0" w:space="0" w:color="auto"/>
                  </w:divBdr>
                </w:div>
                <w:div w:id="409348661">
                  <w:marLeft w:val="0"/>
                  <w:marRight w:val="0"/>
                  <w:marTop w:val="0"/>
                  <w:marBottom w:val="0"/>
                  <w:divBdr>
                    <w:top w:val="none" w:sz="0" w:space="0" w:color="auto"/>
                    <w:left w:val="none" w:sz="0" w:space="0" w:color="auto"/>
                    <w:bottom w:val="none" w:sz="0" w:space="0" w:color="auto"/>
                    <w:right w:val="none" w:sz="0" w:space="0" w:color="auto"/>
                  </w:divBdr>
                </w:div>
                <w:div w:id="1242912224">
                  <w:marLeft w:val="0"/>
                  <w:marRight w:val="0"/>
                  <w:marTop w:val="0"/>
                  <w:marBottom w:val="0"/>
                  <w:divBdr>
                    <w:top w:val="none" w:sz="0" w:space="0" w:color="auto"/>
                    <w:left w:val="none" w:sz="0" w:space="0" w:color="auto"/>
                    <w:bottom w:val="none" w:sz="0" w:space="0" w:color="auto"/>
                    <w:right w:val="none" w:sz="0" w:space="0" w:color="auto"/>
                  </w:divBdr>
                </w:div>
                <w:div w:id="618071412">
                  <w:marLeft w:val="0"/>
                  <w:marRight w:val="0"/>
                  <w:marTop w:val="0"/>
                  <w:marBottom w:val="0"/>
                  <w:divBdr>
                    <w:top w:val="none" w:sz="0" w:space="0" w:color="auto"/>
                    <w:left w:val="none" w:sz="0" w:space="0" w:color="auto"/>
                    <w:bottom w:val="none" w:sz="0" w:space="0" w:color="auto"/>
                    <w:right w:val="none" w:sz="0" w:space="0" w:color="auto"/>
                  </w:divBdr>
                </w:div>
                <w:div w:id="1237085611">
                  <w:marLeft w:val="0"/>
                  <w:marRight w:val="0"/>
                  <w:marTop w:val="0"/>
                  <w:marBottom w:val="0"/>
                  <w:divBdr>
                    <w:top w:val="none" w:sz="0" w:space="0" w:color="auto"/>
                    <w:left w:val="none" w:sz="0" w:space="0" w:color="auto"/>
                    <w:bottom w:val="none" w:sz="0" w:space="0" w:color="auto"/>
                    <w:right w:val="none" w:sz="0" w:space="0" w:color="auto"/>
                  </w:divBdr>
                </w:div>
                <w:div w:id="1717393728">
                  <w:marLeft w:val="0"/>
                  <w:marRight w:val="0"/>
                  <w:marTop w:val="0"/>
                  <w:marBottom w:val="0"/>
                  <w:divBdr>
                    <w:top w:val="none" w:sz="0" w:space="0" w:color="auto"/>
                    <w:left w:val="none" w:sz="0" w:space="0" w:color="auto"/>
                    <w:bottom w:val="none" w:sz="0" w:space="0" w:color="auto"/>
                    <w:right w:val="none" w:sz="0" w:space="0" w:color="auto"/>
                  </w:divBdr>
                </w:div>
                <w:div w:id="447429064">
                  <w:marLeft w:val="0"/>
                  <w:marRight w:val="0"/>
                  <w:marTop w:val="0"/>
                  <w:marBottom w:val="0"/>
                  <w:divBdr>
                    <w:top w:val="none" w:sz="0" w:space="0" w:color="auto"/>
                    <w:left w:val="none" w:sz="0" w:space="0" w:color="auto"/>
                    <w:bottom w:val="none" w:sz="0" w:space="0" w:color="auto"/>
                    <w:right w:val="none" w:sz="0" w:space="0" w:color="auto"/>
                  </w:divBdr>
                </w:div>
                <w:div w:id="1500196002">
                  <w:marLeft w:val="0"/>
                  <w:marRight w:val="0"/>
                  <w:marTop w:val="0"/>
                  <w:marBottom w:val="0"/>
                  <w:divBdr>
                    <w:top w:val="none" w:sz="0" w:space="0" w:color="auto"/>
                    <w:left w:val="none" w:sz="0" w:space="0" w:color="auto"/>
                    <w:bottom w:val="none" w:sz="0" w:space="0" w:color="auto"/>
                    <w:right w:val="none" w:sz="0" w:space="0" w:color="auto"/>
                  </w:divBdr>
                </w:div>
                <w:div w:id="1641885257">
                  <w:marLeft w:val="0"/>
                  <w:marRight w:val="0"/>
                  <w:marTop w:val="0"/>
                  <w:marBottom w:val="0"/>
                  <w:divBdr>
                    <w:top w:val="none" w:sz="0" w:space="0" w:color="auto"/>
                    <w:left w:val="none" w:sz="0" w:space="0" w:color="auto"/>
                    <w:bottom w:val="none" w:sz="0" w:space="0" w:color="auto"/>
                    <w:right w:val="none" w:sz="0" w:space="0" w:color="auto"/>
                  </w:divBdr>
                </w:div>
                <w:div w:id="1300455820">
                  <w:marLeft w:val="0"/>
                  <w:marRight w:val="0"/>
                  <w:marTop w:val="0"/>
                  <w:marBottom w:val="0"/>
                  <w:divBdr>
                    <w:top w:val="none" w:sz="0" w:space="0" w:color="auto"/>
                    <w:left w:val="none" w:sz="0" w:space="0" w:color="auto"/>
                    <w:bottom w:val="none" w:sz="0" w:space="0" w:color="auto"/>
                    <w:right w:val="none" w:sz="0" w:space="0" w:color="auto"/>
                  </w:divBdr>
                </w:div>
                <w:div w:id="1645039082">
                  <w:marLeft w:val="0"/>
                  <w:marRight w:val="0"/>
                  <w:marTop w:val="0"/>
                  <w:marBottom w:val="0"/>
                  <w:divBdr>
                    <w:top w:val="none" w:sz="0" w:space="0" w:color="auto"/>
                    <w:left w:val="none" w:sz="0" w:space="0" w:color="auto"/>
                    <w:bottom w:val="none" w:sz="0" w:space="0" w:color="auto"/>
                    <w:right w:val="none" w:sz="0" w:space="0" w:color="auto"/>
                  </w:divBdr>
                </w:div>
                <w:div w:id="502084672">
                  <w:marLeft w:val="0"/>
                  <w:marRight w:val="0"/>
                  <w:marTop w:val="0"/>
                  <w:marBottom w:val="0"/>
                  <w:divBdr>
                    <w:top w:val="none" w:sz="0" w:space="0" w:color="auto"/>
                    <w:left w:val="none" w:sz="0" w:space="0" w:color="auto"/>
                    <w:bottom w:val="none" w:sz="0" w:space="0" w:color="auto"/>
                    <w:right w:val="none" w:sz="0" w:space="0" w:color="auto"/>
                  </w:divBdr>
                </w:div>
                <w:div w:id="606350183">
                  <w:marLeft w:val="0"/>
                  <w:marRight w:val="0"/>
                  <w:marTop w:val="0"/>
                  <w:marBottom w:val="0"/>
                  <w:divBdr>
                    <w:top w:val="none" w:sz="0" w:space="0" w:color="auto"/>
                    <w:left w:val="none" w:sz="0" w:space="0" w:color="auto"/>
                    <w:bottom w:val="none" w:sz="0" w:space="0" w:color="auto"/>
                    <w:right w:val="none" w:sz="0" w:space="0" w:color="auto"/>
                  </w:divBdr>
                </w:div>
                <w:div w:id="527958829">
                  <w:marLeft w:val="0"/>
                  <w:marRight w:val="0"/>
                  <w:marTop w:val="0"/>
                  <w:marBottom w:val="0"/>
                  <w:divBdr>
                    <w:top w:val="none" w:sz="0" w:space="0" w:color="auto"/>
                    <w:left w:val="none" w:sz="0" w:space="0" w:color="auto"/>
                    <w:bottom w:val="none" w:sz="0" w:space="0" w:color="auto"/>
                    <w:right w:val="none" w:sz="0" w:space="0" w:color="auto"/>
                  </w:divBdr>
                </w:div>
                <w:div w:id="1510753044">
                  <w:marLeft w:val="0"/>
                  <w:marRight w:val="0"/>
                  <w:marTop w:val="0"/>
                  <w:marBottom w:val="0"/>
                  <w:divBdr>
                    <w:top w:val="none" w:sz="0" w:space="0" w:color="auto"/>
                    <w:left w:val="none" w:sz="0" w:space="0" w:color="auto"/>
                    <w:bottom w:val="none" w:sz="0" w:space="0" w:color="auto"/>
                    <w:right w:val="none" w:sz="0" w:space="0" w:color="auto"/>
                  </w:divBdr>
                </w:div>
                <w:div w:id="1745638143">
                  <w:marLeft w:val="0"/>
                  <w:marRight w:val="0"/>
                  <w:marTop w:val="0"/>
                  <w:marBottom w:val="0"/>
                  <w:divBdr>
                    <w:top w:val="none" w:sz="0" w:space="0" w:color="auto"/>
                    <w:left w:val="none" w:sz="0" w:space="0" w:color="auto"/>
                    <w:bottom w:val="none" w:sz="0" w:space="0" w:color="auto"/>
                    <w:right w:val="none" w:sz="0" w:space="0" w:color="auto"/>
                  </w:divBdr>
                </w:div>
                <w:div w:id="495845923">
                  <w:marLeft w:val="0"/>
                  <w:marRight w:val="0"/>
                  <w:marTop w:val="0"/>
                  <w:marBottom w:val="0"/>
                  <w:divBdr>
                    <w:top w:val="none" w:sz="0" w:space="0" w:color="auto"/>
                    <w:left w:val="none" w:sz="0" w:space="0" w:color="auto"/>
                    <w:bottom w:val="none" w:sz="0" w:space="0" w:color="auto"/>
                    <w:right w:val="none" w:sz="0" w:space="0" w:color="auto"/>
                  </w:divBdr>
                </w:div>
                <w:div w:id="58016693">
                  <w:marLeft w:val="0"/>
                  <w:marRight w:val="0"/>
                  <w:marTop w:val="0"/>
                  <w:marBottom w:val="0"/>
                  <w:divBdr>
                    <w:top w:val="none" w:sz="0" w:space="0" w:color="auto"/>
                    <w:left w:val="none" w:sz="0" w:space="0" w:color="auto"/>
                    <w:bottom w:val="none" w:sz="0" w:space="0" w:color="auto"/>
                    <w:right w:val="none" w:sz="0" w:space="0" w:color="auto"/>
                  </w:divBdr>
                </w:div>
                <w:div w:id="286788369">
                  <w:marLeft w:val="0"/>
                  <w:marRight w:val="0"/>
                  <w:marTop w:val="0"/>
                  <w:marBottom w:val="0"/>
                  <w:divBdr>
                    <w:top w:val="none" w:sz="0" w:space="0" w:color="auto"/>
                    <w:left w:val="none" w:sz="0" w:space="0" w:color="auto"/>
                    <w:bottom w:val="none" w:sz="0" w:space="0" w:color="auto"/>
                    <w:right w:val="none" w:sz="0" w:space="0" w:color="auto"/>
                  </w:divBdr>
                </w:div>
                <w:div w:id="388117352">
                  <w:marLeft w:val="0"/>
                  <w:marRight w:val="0"/>
                  <w:marTop w:val="0"/>
                  <w:marBottom w:val="0"/>
                  <w:divBdr>
                    <w:top w:val="none" w:sz="0" w:space="0" w:color="auto"/>
                    <w:left w:val="none" w:sz="0" w:space="0" w:color="auto"/>
                    <w:bottom w:val="none" w:sz="0" w:space="0" w:color="auto"/>
                    <w:right w:val="none" w:sz="0" w:space="0" w:color="auto"/>
                  </w:divBdr>
                </w:div>
                <w:div w:id="659307766">
                  <w:marLeft w:val="0"/>
                  <w:marRight w:val="0"/>
                  <w:marTop w:val="0"/>
                  <w:marBottom w:val="0"/>
                  <w:divBdr>
                    <w:top w:val="none" w:sz="0" w:space="0" w:color="auto"/>
                    <w:left w:val="none" w:sz="0" w:space="0" w:color="auto"/>
                    <w:bottom w:val="none" w:sz="0" w:space="0" w:color="auto"/>
                    <w:right w:val="none" w:sz="0" w:space="0" w:color="auto"/>
                  </w:divBdr>
                </w:div>
                <w:div w:id="1152790600">
                  <w:marLeft w:val="0"/>
                  <w:marRight w:val="0"/>
                  <w:marTop w:val="0"/>
                  <w:marBottom w:val="0"/>
                  <w:divBdr>
                    <w:top w:val="none" w:sz="0" w:space="0" w:color="auto"/>
                    <w:left w:val="none" w:sz="0" w:space="0" w:color="auto"/>
                    <w:bottom w:val="none" w:sz="0" w:space="0" w:color="auto"/>
                    <w:right w:val="none" w:sz="0" w:space="0" w:color="auto"/>
                  </w:divBdr>
                </w:div>
                <w:div w:id="1312633760">
                  <w:marLeft w:val="0"/>
                  <w:marRight w:val="0"/>
                  <w:marTop w:val="0"/>
                  <w:marBottom w:val="0"/>
                  <w:divBdr>
                    <w:top w:val="none" w:sz="0" w:space="0" w:color="auto"/>
                    <w:left w:val="none" w:sz="0" w:space="0" w:color="auto"/>
                    <w:bottom w:val="none" w:sz="0" w:space="0" w:color="auto"/>
                    <w:right w:val="none" w:sz="0" w:space="0" w:color="auto"/>
                  </w:divBdr>
                </w:div>
                <w:div w:id="501744289">
                  <w:marLeft w:val="0"/>
                  <w:marRight w:val="0"/>
                  <w:marTop w:val="0"/>
                  <w:marBottom w:val="0"/>
                  <w:divBdr>
                    <w:top w:val="none" w:sz="0" w:space="0" w:color="auto"/>
                    <w:left w:val="none" w:sz="0" w:space="0" w:color="auto"/>
                    <w:bottom w:val="none" w:sz="0" w:space="0" w:color="auto"/>
                    <w:right w:val="none" w:sz="0" w:space="0" w:color="auto"/>
                  </w:divBdr>
                </w:div>
                <w:div w:id="1449931508">
                  <w:marLeft w:val="0"/>
                  <w:marRight w:val="0"/>
                  <w:marTop w:val="0"/>
                  <w:marBottom w:val="0"/>
                  <w:divBdr>
                    <w:top w:val="none" w:sz="0" w:space="0" w:color="auto"/>
                    <w:left w:val="none" w:sz="0" w:space="0" w:color="auto"/>
                    <w:bottom w:val="none" w:sz="0" w:space="0" w:color="auto"/>
                    <w:right w:val="none" w:sz="0" w:space="0" w:color="auto"/>
                  </w:divBdr>
                </w:div>
                <w:div w:id="1499996716">
                  <w:marLeft w:val="0"/>
                  <w:marRight w:val="0"/>
                  <w:marTop w:val="0"/>
                  <w:marBottom w:val="0"/>
                  <w:divBdr>
                    <w:top w:val="none" w:sz="0" w:space="0" w:color="auto"/>
                    <w:left w:val="none" w:sz="0" w:space="0" w:color="auto"/>
                    <w:bottom w:val="none" w:sz="0" w:space="0" w:color="auto"/>
                    <w:right w:val="none" w:sz="0" w:space="0" w:color="auto"/>
                  </w:divBdr>
                </w:div>
                <w:div w:id="1990478821">
                  <w:marLeft w:val="0"/>
                  <w:marRight w:val="0"/>
                  <w:marTop w:val="0"/>
                  <w:marBottom w:val="0"/>
                  <w:divBdr>
                    <w:top w:val="none" w:sz="0" w:space="0" w:color="auto"/>
                    <w:left w:val="none" w:sz="0" w:space="0" w:color="auto"/>
                    <w:bottom w:val="none" w:sz="0" w:space="0" w:color="auto"/>
                    <w:right w:val="none" w:sz="0" w:space="0" w:color="auto"/>
                  </w:divBdr>
                </w:div>
                <w:div w:id="820465620">
                  <w:marLeft w:val="0"/>
                  <w:marRight w:val="0"/>
                  <w:marTop w:val="0"/>
                  <w:marBottom w:val="0"/>
                  <w:divBdr>
                    <w:top w:val="none" w:sz="0" w:space="0" w:color="auto"/>
                    <w:left w:val="none" w:sz="0" w:space="0" w:color="auto"/>
                    <w:bottom w:val="none" w:sz="0" w:space="0" w:color="auto"/>
                    <w:right w:val="none" w:sz="0" w:space="0" w:color="auto"/>
                  </w:divBdr>
                </w:div>
                <w:div w:id="253823036">
                  <w:marLeft w:val="0"/>
                  <w:marRight w:val="0"/>
                  <w:marTop w:val="0"/>
                  <w:marBottom w:val="0"/>
                  <w:divBdr>
                    <w:top w:val="none" w:sz="0" w:space="0" w:color="auto"/>
                    <w:left w:val="none" w:sz="0" w:space="0" w:color="auto"/>
                    <w:bottom w:val="none" w:sz="0" w:space="0" w:color="auto"/>
                    <w:right w:val="none" w:sz="0" w:space="0" w:color="auto"/>
                  </w:divBdr>
                </w:div>
                <w:div w:id="2031294198">
                  <w:marLeft w:val="0"/>
                  <w:marRight w:val="0"/>
                  <w:marTop w:val="0"/>
                  <w:marBottom w:val="0"/>
                  <w:divBdr>
                    <w:top w:val="none" w:sz="0" w:space="0" w:color="auto"/>
                    <w:left w:val="none" w:sz="0" w:space="0" w:color="auto"/>
                    <w:bottom w:val="none" w:sz="0" w:space="0" w:color="auto"/>
                    <w:right w:val="none" w:sz="0" w:space="0" w:color="auto"/>
                  </w:divBdr>
                </w:div>
                <w:div w:id="1840999940">
                  <w:marLeft w:val="0"/>
                  <w:marRight w:val="0"/>
                  <w:marTop w:val="0"/>
                  <w:marBottom w:val="0"/>
                  <w:divBdr>
                    <w:top w:val="none" w:sz="0" w:space="0" w:color="auto"/>
                    <w:left w:val="none" w:sz="0" w:space="0" w:color="auto"/>
                    <w:bottom w:val="none" w:sz="0" w:space="0" w:color="auto"/>
                    <w:right w:val="none" w:sz="0" w:space="0" w:color="auto"/>
                  </w:divBdr>
                </w:div>
                <w:div w:id="63938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6564">
          <w:marLeft w:val="0"/>
          <w:marRight w:val="0"/>
          <w:marTop w:val="0"/>
          <w:marBottom w:val="0"/>
          <w:divBdr>
            <w:top w:val="none" w:sz="0" w:space="0" w:color="auto"/>
            <w:left w:val="none" w:sz="0" w:space="0" w:color="auto"/>
            <w:bottom w:val="none" w:sz="0" w:space="0" w:color="auto"/>
            <w:right w:val="none" w:sz="0" w:space="0" w:color="auto"/>
          </w:divBdr>
          <w:divsChild>
            <w:div w:id="17977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52587">
      <w:bodyDiv w:val="1"/>
      <w:marLeft w:val="0"/>
      <w:marRight w:val="0"/>
      <w:marTop w:val="0"/>
      <w:marBottom w:val="0"/>
      <w:divBdr>
        <w:top w:val="none" w:sz="0" w:space="0" w:color="auto"/>
        <w:left w:val="none" w:sz="0" w:space="0" w:color="auto"/>
        <w:bottom w:val="none" w:sz="0" w:space="0" w:color="auto"/>
        <w:right w:val="none" w:sz="0" w:space="0" w:color="auto"/>
      </w:divBdr>
    </w:div>
    <w:div w:id="939600648">
      <w:bodyDiv w:val="1"/>
      <w:marLeft w:val="0"/>
      <w:marRight w:val="0"/>
      <w:marTop w:val="0"/>
      <w:marBottom w:val="0"/>
      <w:divBdr>
        <w:top w:val="none" w:sz="0" w:space="0" w:color="auto"/>
        <w:left w:val="none" w:sz="0" w:space="0" w:color="auto"/>
        <w:bottom w:val="none" w:sz="0" w:space="0" w:color="auto"/>
        <w:right w:val="none" w:sz="0" w:space="0" w:color="auto"/>
      </w:divBdr>
    </w:div>
    <w:div w:id="940382049">
      <w:bodyDiv w:val="1"/>
      <w:marLeft w:val="0"/>
      <w:marRight w:val="0"/>
      <w:marTop w:val="0"/>
      <w:marBottom w:val="0"/>
      <w:divBdr>
        <w:top w:val="none" w:sz="0" w:space="0" w:color="auto"/>
        <w:left w:val="none" w:sz="0" w:space="0" w:color="auto"/>
        <w:bottom w:val="none" w:sz="0" w:space="0" w:color="auto"/>
        <w:right w:val="none" w:sz="0" w:space="0" w:color="auto"/>
      </w:divBdr>
    </w:div>
    <w:div w:id="964970084">
      <w:bodyDiv w:val="1"/>
      <w:marLeft w:val="0"/>
      <w:marRight w:val="0"/>
      <w:marTop w:val="0"/>
      <w:marBottom w:val="0"/>
      <w:divBdr>
        <w:top w:val="none" w:sz="0" w:space="0" w:color="auto"/>
        <w:left w:val="none" w:sz="0" w:space="0" w:color="auto"/>
        <w:bottom w:val="none" w:sz="0" w:space="0" w:color="auto"/>
        <w:right w:val="none" w:sz="0" w:space="0" w:color="auto"/>
      </w:divBdr>
    </w:div>
    <w:div w:id="968897672">
      <w:bodyDiv w:val="1"/>
      <w:marLeft w:val="0"/>
      <w:marRight w:val="0"/>
      <w:marTop w:val="0"/>
      <w:marBottom w:val="0"/>
      <w:divBdr>
        <w:top w:val="none" w:sz="0" w:space="0" w:color="auto"/>
        <w:left w:val="none" w:sz="0" w:space="0" w:color="auto"/>
        <w:bottom w:val="none" w:sz="0" w:space="0" w:color="auto"/>
        <w:right w:val="none" w:sz="0" w:space="0" w:color="auto"/>
      </w:divBdr>
    </w:div>
    <w:div w:id="983699268">
      <w:bodyDiv w:val="1"/>
      <w:marLeft w:val="0"/>
      <w:marRight w:val="0"/>
      <w:marTop w:val="0"/>
      <w:marBottom w:val="0"/>
      <w:divBdr>
        <w:top w:val="none" w:sz="0" w:space="0" w:color="auto"/>
        <w:left w:val="none" w:sz="0" w:space="0" w:color="auto"/>
        <w:bottom w:val="none" w:sz="0" w:space="0" w:color="auto"/>
        <w:right w:val="none" w:sz="0" w:space="0" w:color="auto"/>
      </w:divBdr>
      <w:divsChild>
        <w:div w:id="1293514512">
          <w:marLeft w:val="0"/>
          <w:marRight w:val="0"/>
          <w:marTop w:val="0"/>
          <w:marBottom w:val="0"/>
          <w:divBdr>
            <w:top w:val="none" w:sz="0" w:space="0" w:color="auto"/>
            <w:left w:val="none" w:sz="0" w:space="0" w:color="auto"/>
            <w:bottom w:val="none" w:sz="0" w:space="0" w:color="auto"/>
            <w:right w:val="none" w:sz="0" w:space="0" w:color="auto"/>
          </w:divBdr>
          <w:divsChild>
            <w:div w:id="694497632">
              <w:marLeft w:val="0"/>
              <w:marRight w:val="0"/>
              <w:marTop w:val="0"/>
              <w:marBottom w:val="0"/>
              <w:divBdr>
                <w:top w:val="none" w:sz="0" w:space="0" w:color="auto"/>
                <w:left w:val="none" w:sz="0" w:space="0" w:color="auto"/>
                <w:bottom w:val="none" w:sz="0" w:space="0" w:color="auto"/>
                <w:right w:val="none" w:sz="0" w:space="0" w:color="auto"/>
              </w:divBdr>
              <w:divsChild>
                <w:div w:id="122844639">
                  <w:marLeft w:val="0"/>
                  <w:marRight w:val="0"/>
                  <w:marTop w:val="0"/>
                  <w:marBottom w:val="0"/>
                  <w:divBdr>
                    <w:top w:val="none" w:sz="0" w:space="0" w:color="auto"/>
                    <w:left w:val="none" w:sz="0" w:space="0" w:color="auto"/>
                    <w:bottom w:val="none" w:sz="0" w:space="0" w:color="auto"/>
                    <w:right w:val="none" w:sz="0" w:space="0" w:color="auto"/>
                  </w:divBdr>
                  <w:divsChild>
                    <w:div w:id="1546873874">
                      <w:marLeft w:val="0"/>
                      <w:marRight w:val="0"/>
                      <w:marTop w:val="0"/>
                      <w:marBottom w:val="0"/>
                      <w:divBdr>
                        <w:top w:val="none" w:sz="0" w:space="0" w:color="auto"/>
                        <w:left w:val="none" w:sz="0" w:space="0" w:color="auto"/>
                        <w:bottom w:val="none" w:sz="0" w:space="0" w:color="auto"/>
                        <w:right w:val="none" w:sz="0" w:space="0" w:color="auto"/>
                      </w:divBdr>
                      <w:divsChild>
                        <w:div w:id="866870001">
                          <w:marLeft w:val="0"/>
                          <w:marRight w:val="0"/>
                          <w:marTop w:val="0"/>
                          <w:marBottom w:val="0"/>
                          <w:divBdr>
                            <w:top w:val="none" w:sz="0" w:space="0" w:color="auto"/>
                            <w:left w:val="none" w:sz="0" w:space="0" w:color="auto"/>
                            <w:bottom w:val="none" w:sz="0" w:space="0" w:color="auto"/>
                            <w:right w:val="none" w:sz="0" w:space="0" w:color="auto"/>
                          </w:divBdr>
                          <w:divsChild>
                            <w:div w:id="65734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663206">
      <w:bodyDiv w:val="1"/>
      <w:marLeft w:val="0"/>
      <w:marRight w:val="0"/>
      <w:marTop w:val="0"/>
      <w:marBottom w:val="0"/>
      <w:divBdr>
        <w:top w:val="none" w:sz="0" w:space="0" w:color="auto"/>
        <w:left w:val="none" w:sz="0" w:space="0" w:color="auto"/>
        <w:bottom w:val="none" w:sz="0" w:space="0" w:color="auto"/>
        <w:right w:val="none" w:sz="0" w:space="0" w:color="auto"/>
      </w:divBdr>
    </w:div>
    <w:div w:id="1084912104">
      <w:bodyDiv w:val="1"/>
      <w:marLeft w:val="0"/>
      <w:marRight w:val="0"/>
      <w:marTop w:val="0"/>
      <w:marBottom w:val="0"/>
      <w:divBdr>
        <w:top w:val="none" w:sz="0" w:space="0" w:color="auto"/>
        <w:left w:val="none" w:sz="0" w:space="0" w:color="auto"/>
        <w:bottom w:val="none" w:sz="0" w:space="0" w:color="auto"/>
        <w:right w:val="none" w:sz="0" w:space="0" w:color="auto"/>
      </w:divBdr>
    </w:div>
    <w:div w:id="1109546662">
      <w:bodyDiv w:val="1"/>
      <w:marLeft w:val="0"/>
      <w:marRight w:val="0"/>
      <w:marTop w:val="0"/>
      <w:marBottom w:val="0"/>
      <w:divBdr>
        <w:top w:val="none" w:sz="0" w:space="0" w:color="auto"/>
        <w:left w:val="none" w:sz="0" w:space="0" w:color="auto"/>
        <w:bottom w:val="none" w:sz="0" w:space="0" w:color="auto"/>
        <w:right w:val="none" w:sz="0" w:space="0" w:color="auto"/>
      </w:divBdr>
    </w:div>
    <w:div w:id="1126191612">
      <w:bodyDiv w:val="1"/>
      <w:marLeft w:val="0"/>
      <w:marRight w:val="0"/>
      <w:marTop w:val="0"/>
      <w:marBottom w:val="0"/>
      <w:divBdr>
        <w:top w:val="none" w:sz="0" w:space="0" w:color="auto"/>
        <w:left w:val="none" w:sz="0" w:space="0" w:color="auto"/>
        <w:bottom w:val="none" w:sz="0" w:space="0" w:color="auto"/>
        <w:right w:val="none" w:sz="0" w:space="0" w:color="auto"/>
      </w:divBdr>
    </w:div>
    <w:div w:id="1126198266">
      <w:bodyDiv w:val="1"/>
      <w:marLeft w:val="0"/>
      <w:marRight w:val="0"/>
      <w:marTop w:val="0"/>
      <w:marBottom w:val="0"/>
      <w:divBdr>
        <w:top w:val="none" w:sz="0" w:space="0" w:color="auto"/>
        <w:left w:val="none" w:sz="0" w:space="0" w:color="auto"/>
        <w:bottom w:val="none" w:sz="0" w:space="0" w:color="auto"/>
        <w:right w:val="none" w:sz="0" w:space="0" w:color="auto"/>
      </w:divBdr>
    </w:div>
    <w:div w:id="1158882251">
      <w:bodyDiv w:val="1"/>
      <w:marLeft w:val="0"/>
      <w:marRight w:val="0"/>
      <w:marTop w:val="0"/>
      <w:marBottom w:val="0"/>
      <w:divBdr>
        <w:top w:val="none" w:sz="0" w:space="0" w:color="auto"/>
        <w:left w:val="none" w:sz="0" w:space="0" w:color="auto"/>
        <w:bottom w:val="none" w:sz="0" w:space="0" w:color="auto"/>
        <w:right w:val="none" w:sz="0" w:space="0" w:color="auto"/>
      </w:divBdr>
    </w:div>
    <w:div w:id="1159691654">
      <w:bodyDiv w:val="1"/>
      <w:marLeft w:val="0"/>
      <w:marRight w:val="0"/>
      <w:marTop w:val="0"/>
      <w:marBottom w:val="0"/>
      <w:divBdr>
        <w:top w:val="none" w:sz="0" w:space="0" w:color="auto"/>
        <w:left w:val="none" w:sz="0" w:space="0" w:color="auto"/>
        <w:bottom w:val="none" w:sz="0" w:space="0" w:color="auto"/>
        <w:right w:val="none" w:sz="0" w:space="0" w:color="auto"/>
      </w:divBdr>
    </w:div>
    <w:div w:id="1203398425">
      <w:bodyDiv w:val="1"/>
      <w:marLeft w:val="0"/>
      <w:marRight w:val="0"/>
      <w:marTop w:val="0"/>
      <w:marBottom w:val="0"/>
      <w:divBdr>
        <w:top w:val="none" w:sz="0" w:space="0" w:color="auto"/>
        <w:left w:val="none" w:sz="0" w:space="0" w:color="auto"/>
        <w:bottom w:val="none" w:sz="0" w:space="0" w:color="auto"/>
        <w:right w:val="none" w:sz="0" w:space="0" w:color="auto"/>
      </w:divBdr>
    </w:div>
    <w:div w:id="1213615595">
      <w:bodyDiv w:val="1"/>
      <w:marLeft w:val="0"/>
      <w:marRight w:val="0"/>
      <w:marTop w:val="0"/>
      <w:marBottom w:val="0"/>
      <w:divBdr>
        <w:top w:val="none" w:sz="0" w:space="0" w:color="auto"/>
        <w:left w:val="none" w:sz="0" w:space="0" w:color="auto"/>
        <w:bottom w:val="none" w:sz="0" w:space="0" w:color="auto"/>
        <w:right w:val="none" w:sz="0" w:space="0" w:color="auto"/>
      </w:divBdr>
    </w:div>
    <w:div w:id="1217232742">
      <w:bodyDiv w:val="1"/>
      <w:marLeft w:val="0"/>
      <w:marRight w:val="0"/>
      <w:marTop w:val="0"/>
      <w:marBottom w:val="0"/>
      <w:divBdr>
        <w:top w:val="none" w:sz="0" w:space="0" w:color="auto"/>
        <w:left w:val="none" w:sz="0" w:space="0" w:color="auto"/>
        <w:bottom w:val="none" w:sz="0" w:space="0" w:color="auto"/>
        <w:right w:val="none" w:sz="0" w:space="0" w:color="auto"/>
      </w:divBdr>
    </w:div>
    <w:div w:id="1237478019">
      <w:bodyDiv w:val="1"/>
      <w:marLeft w:val="0"/>
      <w:marRight w:val="0"/>
      <w:marTop w:val="0"/>
      <w:marBottom w:val="0"/>
      <w:divBdr>
        <w:top w:val="none" w:sz="0" w:space="0" w:color="auto"/>
        <w:left w:val="none" w:sz="0" w:space="0" w:color="auto"/>
        <w:bottom w:val="none" w:sz="0" w:space="0" w:color="auto"/>
        <w:right w:val="none" w:sz="0" w:space="0" w:color="auto"/>
      </w:divBdr>
    </w:div>
    <w:div w:id="1269897470">
      <w:bodyDiv w:val="1"/>
      <w:marLeft w:val="0"/>
      <w:marRight w:val="0"/>
      <w:marTop w:val="0"/>
      <w:marBottom w:val="0"/>
      <w:divBdr>
        <w:top w:val="none" w:sz="0" w:space="0" w:color="auto"/>
        <w:left w:val="none" w:sz="0" w:space="0" w:color="auto"/>
        <w:bottom w:val="none" w:sz="0" w:space="0" w:color="auto"/>
        <w:right w:val="none" w:sz="0" w:space="0" w:color="auto"/>
      </w:divBdr>
    </w:div>
    <w:div w:id="1309431362">
      <w:bodyDiv w:val="1"/>
      <w:marLeft w:val="0"/>
      <w:marRight w:val="0"/>
      <w:marTop w:val="0"/>
      <w:marBottom w:val="0"/>
      <w:divBdr>
        <w:top w:val="none" w:sz="0" w:space="0" w:color="auto"/>
        <w:left w:val="none" w:sz="0" w:space="0" w:color="auto"/>
        <w:bottom w:val="none" w:sz="0" w:space="0" w:color="auto"/>
        <w:right w:val="none" w:sz="0" w:space="0" w:color="auto"/>
      </w:divBdr>
      <w:divsChild>
        <w:div w:id="36975732">
          <w:marLeft w:val="0"/>
          <w:marRight w:val="0"/>
          <w:marTop w:val="0"/>
          <w:marBottom w:val="0"/>
          <w:divBdr>
            <w:top w:val="none" w:sz="0" w:space="0" w:color="auto"/>
            <w:left w:val="none" w:sz="0" w:space="0" w:color="auto"/>
            <w:bottom w:val="none" w:sz="0" w:space="0" w:color="auto"/>
            <w:right w:val="none" w:sz="0" w:space="0" w:color="auto"/>
          </w:divBdr>
          <w:divsChild>
            <w:div w:id="1534535549">
              <w:marLeft w:val="0"/>
              <w:marRight w:val="0"/>
              <w:marTop w:val="0"/>
              <w:marBottom w:val="0"/>
              <w:divBdr>
                <w:top w:val="none" w:sz="0" w:space="0" w:color="auto"/>
                <w:left w:val="none" w:sz="0" w:space="0" w:color="auto"/>
                <w:bottom w:val="none" w:sz="0" w:space="0" w:color="auto"/>
                <w:right w:val="none" w:sz="0" w:space="0" w:color="auto"/>
              </w:divBdr>
              <w:divsChild>
                <w:div w:id="1955597809">
                  <w:marLeft w:val="0"/>
                  <w:marRight w:val="0"/>
                  <w:marTop w:val="0"/>
                  <w:marBottom w:val="0"/>
                  <w:divBdr>
                    <w:top w:val="none" w:sz="0" w:space="0" w:color="auto"/>
                    <w:left w:val="none" w:sz="0" w:space="0" w:color="auto"/>
                    <w:bottom w:val="none" w:sz="0" w:space="0" w:color="auto"/>
                    <w:right w:val="none" w:sz="0" w:space="0" w:color="auto"/>
                  </w:divBdr>
                  <w:divsChild>
                    <w:div w:id="223609552">
                      <w:marLeft w:val="0"/>
                      <w:marRight w:val="0"/>
                      <w:marTop w:val="0"/>
                      <w:marBottom w:val="0"/>
                      <w:divBdr>
                        <w:top w:val="none" w:sz="0" w:space="0" w:color="auto"/>
                        <w:left w:val="none" w:sz="0" w:space="0" w:color="auto"/>
                        <w:bottom w:val="none" w:sz="0" w:space="0" w:color="auto"/>
                        <w:right w:val="none" w:sz="0" w:space="0" w:color="auto"/>
                      </w:divBdr>
                      <w:divsChild>
                        <w:div w:id="2134861868">
                          <w:marLeft w:val="0"/>
                          <w:marRight w:val="0"/>
                          <w:marTop w:val="0"/>
                          <w:marBottom w:val="0"/>
                          <w:divBdr>
                            <w:top w:val="none" w:sz="0" w:space="0" w:color="auto"/>
                            <w:left w:val="none" w:sz="0" w:space="0" w:color="auto"/>
                            <w:bottom w:val="none" w:sz="0" w:space="0" w:color="auto"/>
                            <w:right w:val="none" w:sz="0" w:space="0" w:color="auto"/>
                          </w:divBdr>
                          <w:divsChild>
                            <w:div w:id="19513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955261">
      <w:bodyDiv w:val="1"/>
      <w:marLeft w:val="0"/>
      <w:marRight w:val="0"/>
      <w:marTop w:val="0"/>
      <w:marBottom w:val="0"/>
      <w:divBdr>
        <w:top w:val="none" w:sz="0" w:space="0" w:color="auto"/>
        <w:left w:val="none" w:sz="0" w:space="0" w:color="auto"/>
        <w:bottom w:val="none" w:sz="0" w:space="0" w:color="auto"/>
        <w:right w:val="none" w:sz="0" w:space="0" w:color="auto"/>
      </w:divBdr>
    </w:div>
    <w:div w:id="1327053170">
      <w:bodyDiv w:val="1"/>
      <w:marLeft w:val="0"/>
      <w:marRight w:val="0"/>
      <w:marTop w:val="0"/>
      <w:marBottom w:val="0"/>
      <w:divBdr>
        <w:top w:val="none" w:sz="0" w:space="0" w:color="auto"/>
        <w:left w:val="none" w:sz="0" w:space="0" w:color="auto"/>
        <w:bottom w:val="none" w:sz="0" w:space="0" w:color="auto"/>
        <w:right w:val="none" w:sz="0" w:space="0" w:color="auto"/>
      </w:divBdr>
    </w:div>
    <w:div w:id="1360816632">
      <w:bodyDiv w:val="1"/>
      <w:marLeft w:val="0"/>
      <w:marRight w:val="0"/>
      <w:marTop w:val="0"/>
      <w:marBottom w:val="0"/>
      <w:divBdr>
        <w:top w:val="none" w:sz="0" w:space="0" w:color="auto"/>
        <w:left w:val="none" w:sz="0" w:space="0" w:color="auto"/>
        <w:bottom w:val="none" w:sz="0" w:space="0" w:color="auto"/>
        <w:right w:val="none" w:sz="0" w:space="0" w:color="auto"/>
      </w:divBdr>
    </w:div>
    <w:div w:id="1364211502">
      <w:bodyDiv w:val="1"/>
      <w:marLeft w:val="0"/>
      <w:marRight w:val="0"/>
      <w:marTop w:val="0"/>
      <w:marBottom w:val="0"/>
      <w:divBdr>
        <w:top w:val="none" w:sz="0" w:space="0" w:color="auto"/>
        <w:left w:val="none" w:sz="0" w:space="0" w:color="auto"/>
        <w:bottom w:val="none" w:sz="0" w:space="0" w:color="auto"/>
        <w:right w:val="none" w:sz="0" w:space="0" w:color="auto"/>
      </w:divBdr>
    </w:div>
    <w:div w:id="1377852561">
      <w:bodyDiv w:val="1"/>
      <w:marLeft w:val="0"/>
      <w:marRight w:val="0"/>
      <w:marTop w:val="0"/>
      <w:marBottom w:val="0"/>
      <w:divBdr>
        <w:top w:val="none" w:sz="0" w:space="0" w:color="auto"/>
        <w:left w:val="none" w:sz="0" w:space="0" w:color="auto"/>
        <w:bottom w:val="none" w:sz="0" w:space="0" w:color="auto"/>
        <w:right w:val="none" w:sz="0" w:space="0" w:color="auto"/>
      </w:divBdr>
    </w:div>
    <w:div w:id="1399666700">
      <w:bodyDiv w:val="1"/>
      <w:marLeft w:val="0"/>
      <w:marRight w:val="0"/>
      <w:marTop w:val="0"/>
      <w:marBottom w:val="0"/>
      <w:divBdr>
        <w:top w:val="none" w:sz="0" w:space="0" w:color="auto"/>
        <w:left w:val="none" w:sz="0" w:space="0" w:color="auto"/>
        <w:bottom w:val="none" w:sz="0" w:space="0" w:color="auto"/>
        <w:right w:val="none" w:sz="0" w:space="0" w:color="auto"/>
      </w:divBdr>
      <w:divsChild>
        <w:div w:id="1716351346">
          <w:marLeft w:val="0"/>
          <w:marRight w:val="0"/>
          <w:marTop w:val="0"/>
          <w:marBottom w:val="0"/>
          <w:divBdr>
            <w:top w:val="none" w:sz="0" w:space="0" w:color="auto"/>
            <w:left w:val="none" w:sz="0" w:space="0" w:color="auto"/>
            <w:bottom w:val="none" w:sz="0" w:space="0" w:color="auto"/>
            <w:right w:val="none" w:sz="0" w:space="0" w:color="auto"/>
          </w:divBdr>
          <w:divsChild>
            <w:div w:id="116458912">
              <w:marLeft w:val="0"/>
              <w:marRight w:val="0"/>
              <w:marTop w:val="0"/>
              <w:marBottom w:val="0"/>
              <w:divBdr>
                <w:top w:val="none" w:sz="0" w:space="0" w:color="auto"/>
                <w:left w:val="none" w:sz="0" w:space="0" w:color="auto"/>
                <w:bottom w:val="none" w:sz="0" w:space="0" w:color="auto"/>
                <w:right w:val="none" w:sz="0" w:space="0" w:color="auto"/>
              </w:divBdr>
              <w:divsChild>
                <w:div w:id="1440876354">
                  <w:marLeft w:val="0"/>
                  <w:marRight w:val="0"/>
                  <w:marTop w:val="0"/>
                  <w:marBottom w:val="0"/>
                  <w:divBdr>
                    <w:top w:val="none" w:sz="0" w:space="0" w:color="auto"/>
                    <w:left w:val="none" w:sz="0" w:space="0" w:color="auto"/>
                    <w:bottom w:val="none" w:sz="0" w:space="0" w:color="auto"/>
                    <w:right w:val="none" w:sz="0" w:space="0" w:color="auto"/>
                  </w:divBdr>
                  <w:divsChild>
                    <w:div w:id="208517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060703">
      <w:bodyDiv w:val="1"/>
      <w:marLeft w:val="0"/>
      <w:marRight w:val="0"/>
      <w:marTop w:val="0"/>
      <w:marBottom w:val="0"/>
      <w:divBdr>
        <w:top w:val="none" w:sz="0" w:space="0" w:color="auto"/>
        <w:left w:val="none" w:sz="0" w:space="0" w:color="auto"/>
        <w:bottom w:val="none" w:sz="0" w:space="0" w:color="auto"/>
        <w:right w:val="none" w:sz="0" w:space="0" w:color="auto"/>
      </w:divBdr>
    </w:div>
    <w:div w:id="1404647780">
      <w:bodyDiv w:val="1"/>
      <w:marLeft w:val="0"/>
      <w:marRight w:val="0"/>
      <w:marTop w:val="0"/>
      <w:marBottom w:val="0"/>
      <w:divBdr>
        <w:top w:val="none" w:sz="0" w:space="0" w:color="auto"/>
        <w:left w:val="none" w:sz="0" w:space="0" w:color="auto"/>
        <w:bottom w:val="none" w:sz="0" w:space="0" w:color="auto"/>
        <w:right w:val="none" w:sz="0" w:space="0" w:color="auto"/>
      </w:divBdr>
    </w:div>
    <w:div w:id="1408531367">
      <w:bodyDiv w:val="1"/>
      <w:marLeft w:val="0"/>
      <w:marRight w:val="0"/>
      <w:marTop w:val="0"/>
      <w:marBottom w:val="0"/>
      <w:divBdr>
        <w:top w:val="none" w:sz="0" w:space="0" w:color="auto"/>
        <w:left w:val="none" w:sz="0" w:space="0" w:color="auto"/>
        <w:bottom w:val="none" w:sz="0" w:space="0" w:color="auto"/>
        <w:right w:val="none" w:sz="0" w:space="0" w:color="auto"/>
      </w:divBdr>
    </w:div>
    <w:div w:id="1425876831">
      <w:bodyDiv w:val="1"/>
      <w:marLeft w:val="0"/>
      <w:marRight w:val="0"/>
      <w:marTop w:val="0"/>
      <w:marBottom w:val="0"/>
      <w:divBdr>
        <w:top w:val="none" w:sz="0" w:space="0" w:color="auto"/>
        <w:left w:val="none" w:sz="0" w:space="0" w:color="auto"/>
        <w:bottom w:val="none" w:sz="0" w:space="0" w:color="auto"/>
        <w:right w:val="none" w:sz="0" w:space="0" w:color="auto"/>
      </w:divBdr>
    </w:div>
    <w:div w:id="1437289077">
      <w:bodyDiv w:val="1"/>
      <w:marLeft w:val="0"/>
      <w:marRight w:val="0"/>
      <w:marTop w:val="0"/>
      <w:marBottom w:val="0"/>
      <w:divBdr>
        <w:top w:val="none" w:sz="0" w:space="0" w:color="auto"/>
        <w:left w:val="none" w:sz="0" w:space="0" w:color="auto"/>
        <w:bottom w:val="none" w:sz="0" w:space="0" w:color="auto"/>
        <w:right w:val="none" w:sz="0" w:space="0" w:color="auto"/>
      </w:divBdr>
    </w:div>
    <w:div w:id="1445417896">
      <w:bodyDiv w:val="1"/>
      <w:marLeft w:val="0"/>
      <w:marRight w:val="0"/>
      <w:marTop w:val="0"/>
      <w:marBottom w:val="0"/>
      <w:divBdr>
        <w:top w:val="none" w:sz="0" w:space="0" w:color="auto"/>
        <w:left w:val="none" w:sz="0" w:space="0" w:color="auto"/>
        <w:bottom w:val="none" w:sz="0" w:space="0" w:color="auto"/>
        <w:right w:val="none" w:sz="0" w:space="0" w:color="auto"/>
      </w:divBdr>
    </w:div>
    <w:div w:id="1455631546">
      <w:bodyDiv w:val="1"/>
      <w:marLeft w:val="0"/>
      <w:marRight w:val="0"/>
      <w:marTop w:val="0"/>
      <w:marBottom w:val="0"/>
      <w:divBdr>
        <w:top w:val="none" w:sz="0" w:space="0" w:color="auto"/>
        <w:left w:val="none" w:sz="0" w:space="0" w:color="auto"/>
        <w:bottom w:val="none" w:sz="0" w:space="0" w:color="auto"/>
        <w:right w:val="none" w:sz="0" w:space="0" w:color="auto"/>
      </w:divBdr>
      <w:divsChild>
        <w:div w:id="1667854052">
          <w:marLeft w:val="0"/>
          <w:marRight w:val="0"/>
          <w:marTop w:val="0"/>
          <w:marBottom w:val="0"/>
          <w:divBdr>
            <w:top w:val="none" w:sz="0" w:space="0" w:color="auto"/>
            <w:left w:val="none" w:sz="0" w:space="0" w:color="auto"/>
            <w:bottom w:val="none" w:sz="0" w:space="0" w:color="auto"/>
            <w:right w:val="none" w:sz="0" w:space="0" w:color="auto"/>
          </w:divBdr>
          <w:divsChild>
            <w:div w:id="1785271223">
              <w:marLeft w:val="0"/>
              <w:marRight w:val="0"/>
              <w:marTop w:val="0"/>
              <w:marBottom w:val="0"/>
              <w:divBdr>
                <w:top w:val="single" w:sz="24" w:space="0" w:color="auto"/>
                <w:left w:val="single" w:sz="24" w:space="0" w:color="auto"/>
                <w:bottom w:val="single" w:sz="24" w:space="0" w:color="auto"/>
                <w:right w:val="single" w:sz="24" w:space="0" w:color="auto"/>
              </w:divBdr>
              <w:divsChild>
                <w:div w:id="135576805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1499737200">
      <w:bodyDiv w:val="1"/>
      <w:marLeft w:val="0"/>
      <w:marRight w:val="0"/>
      <w:marTop w:val="0"/>
      <w:marBottom w:val="0"/>
      <w:divBdr>
        <w:top w:val="none" w:sz="0" w:space="0" w:color="auto"/>
        <w:left w:val="none" w:sz="0" w:space="0" w:color="auto"/>
        <w:bottom w:val="none" w:sz="0" w:space="0" w:color="auto"/>
        <w:right w:val="none" w:sz="0" w:space="0" w:color="auto"/>
      </w:divBdr>
    </w:div>
    <w:div w:id="1509130074">
      <w:bodyDiv w:val="1"/>
      <w:marLeft w:val="0"/>
      <w:marRight w:val="0"/>
      <w:marTop w:val="0"/>
      <w:marBottom w:val="0"/>
      <w:divBdr>
        <w:top w:val="none" w:sz="0" w:space="0" w:color="auto"/>
        <w:left w:val="none" w:sz="0" w:space="0" w:color="auto"/>
        <w:bottom w:val="none" w:sz="0" w:space="0" w:color="auto"/>
        <w:right w:val="none" w:sz="0" w:space="0" w:color="auto"/>
      </w:divBdr>
    </w:div>
    <w:div w:id="1516574616">
      <w:bodyDiv w:val="1"/>
      <w:marLeft w:val="0"/>
      <w:marRight w:val="0"/>
      <w:marTop w:val="0"/>
      <w:marBottom w:val="0"/>
      <w:divBdr>
        <w:top w:val="none" w:sz="0" w:space="0" w:color="auto"/>
        <w:left w:val="none" w:sz="0" w:space="0" w:color="auto"/>
        <w:bottom w:val="none" w:sz="0" w:space="0" w:color="auto"/>
        <w:right w:val="none" w:sz="0" w:space="0" w:color="auto"/>
      </w:divBdr>
    </w:div>
    <w:div w:id="1544946341">
      <w:bodyDiv w:val="1"/>
      <w:marLeft w:val="0"/>
      <w:marRight w:val="0"/>
      <w:marTop w:val="0"/>
      <w:marBottom w:val="0"/>
      <w:divBdr>
        <w:top w:val="none" w:sz="0" w:space="0" w:color="auto"/>
        <w:left w:val="none" w:sz="0" w:space="0" w:color="auto"/>
        <w:bottom w:val="none" w:sz="0" w:space="0" w:color="auto"/>
        <w:right w:val="none" w:sz="0" w:space="0" w:color="auto"/>
      </w:divBdr>
    </w:div>
    <w:div w:id="1557349202">
      <w:bodyDiv w:val="1"/>
      <w:marLeft w:val="0"/>
      <w:marRight w:val="0"/>
      <w:marTop w:val="0"/>
      <w:marBottom w:val="0"/>
      <w:divBdr>
        <w:top w:val="none" w:sz="0" w:space="0" w:color="auto"/>
        <w:left w:val="none" w:sz="0" w:space="0" w:color="auto"/>
        <w:bottom w:val="none" w:sz="0" w:space="0" w:color="auto"/>
        <w:right w:val="none" w:sz="0" w:space="0" w:color="auto"/>
      </w:divBdr>
    </w:div>
    <w:div w:id="1590846152">
      <w:bodyDiv w:val="1"/>
      <w:marLeft w:val="0"/>
      <w:marRight w:val="0"/>
      <w:marTop w:val="0"/>
      <w:marBottom w:val="0"/>
      <w:divBdr>
        <w:top w:val="none" w:sz="0" w:space="0" w:color="auto"/>
        <w:left w:val="none" w:sz="0" w:space="0" w:color="auto"/>
        <w:bottom w:val="none" w:sz="0" w:space="0" w:color="auto"/>
        <w:right w:val="none" w:sz="0" w:space="0" w:color="auto"/>
      </w:divBdr>
    </w:div>
    <w:div w:id="1596129730">
      <w:bodyDiv w:val="1"/>
      <w:marLeft w:val="0"/>
      <w:marRight w:val="0"/>
      <w:marTop w:val="0"/>
      <w:marBottom w:val="0"/>
      <w:divBdr>
        <w:top w:val="none" w:sz="0" w:space="0" w:color="auto"/>
        <w:left w:val="none" w:sz="0" w:space="0" w:color="auto"/>
        <w:bottom w:val="none" w:sz="0" w:space="0" w:color="auto"/>
        <w:right w:val="none" w:sz="0" w:space="0" w:color="auto"/>
      </w:divBdr>
    </w:div>
    <w:div w:id="1613971193">
      <w:bodyDiv w:val="1"/>
      <w:marLeft w:val="0"/>
      <w:marRight w:val="0"/>
      <w:marTop w:val="0"/>
      <w:marBottom w:val="0"/>
      <w:divBdr>
        <w:top w:val="none" w:sz="0" w:space="0" w:color="auto"/>
        <w:left w:val="none" w:sz="0" w:space="0" w:color="auto"/>
        <w:bottom w:val="none" w:sz="0" w:space="0" w:color="auto"/>
        <w:right w:val="none" w:sz="0" w:space="0" w:color="auto"/>
      </w:divBdr>
    </w:div>
    <w:div w:id="1645234235">
      <w:bodyDiv w:val="1"/>
      <w:marLeft w:val="0"/>
      <w:marRight w:val="0"/>
      <w:marTop w:val="0"/>
      <w:marBottom w:val="0"/>
      <w:divBdr>
        <w:top w:val="none" w:sz="0" w:space="0" w:color="auto"/>
        <w:left w:val="none" w:sz="0" w:space="0" w:color="auto"/>
        <w:bottom w:val="none" w:sz="0" w:space="0" w:color="auto"/>
        <w:right w:val="none" w:sz="0" w:space="0" w:color="auto"/>
      </w:divBdr>
    </w:div>
    <w:div w:id="1649554992">
      <w:bodyDiv w:val="1"/>
      <w:marLeft w:val="0"/>
      <w:marRight w:val="0"/>
      <w:marTop w:val="0"/>
      <w:marBottom w:val="0"/>
      <w:divBdr>
        <w:top w:val="none" w:sz="0" w:space="0" w:color="auto"/>
        <w:left w:val="none" w:sz="0" w:space="0" w:color="auto"/>
        <w:bottom w:val="none" w:sz="0" w:space="0" w:color="auto"/>
        <w:right w:val="none" w:sz="0" w:space="0" w:color="auto"/>
      </w:divBdr>
      <w:divsChild>
        <w:div w:id="1120152098">
          <w:marLeft w:val="0"/>
          <w:marRight w:val="0"/>
          <w:marTop w:val="0"/>
          <w:marBottom w:val="225"/>
          <w:divBdr>
            <w:top w:val="none" w:sz="0" w:space="0" w:color="auto"/>
            <w:left w:val="none" w:sz="0" w:space="0" w:color="auto"/>
            <w:bottom w:val="none" w:sz="0" w:space="0" w:color="auto"/>
            <w:right w:val="none" w:sz="0" w:space="0" w:color="auto"/>
          </w:divBdr>
          <w:divsChild>
            <w:div w:id="15757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5606">
      <w:bodyDiv w:val="1"/>
      <w:marLeft w:val="0"/>
      <w:marRight w:val="0"/>
      <w:marTop w:val="0"/>
      <w:marBottom w:val="0"/>
      <w:divBdr>
        <w:top w:val="none" w:sz="0" w:space="0" w:color="auto"/>
        <w:left w:val="none" w:sz="0" w:space="0" w:color="auto"/>
        <w:bottom w:val="none" w:sz="0" w:space="0" w:color="auto"/>
        <w:right w:val="none" w:sz="0" w:space="0" w:color="auto"/>
      </w:divBdr>
    </w:div>
    <w:div w:id="1665663824">
      <w:bodyDiv w:val="1"/>
      <w:marLeft w:val="0"/>
      <w:marRight w:val="0"/>
      <w:marTop w:val="0"/>
      <w:marBottom w:val="0"/>
      <w:divBdr>
        <w:top w:val="none" w:sz="0" w:space="0" w:color="auto"/>
        <w:left w:val="none" w:sz="0" w:space="0" w:color="auto"/>
        <w:bottom w:val="none" w:sz="0" w:space="0" w:color="auto"/>
        <w:right w:val="none" w:sz="0" w:space="0" w:color="auto"/>
      </w:divBdr>
    </w:div>
    <w:div w:id="1700277745">
      <w:bodyDiv w:val="1"/>
      <w:marLeft w:val="0"/>
      <w:marRight w:val="0"/>
      <w:marTop w:val="0"/>
      <w:marBottom w:val="0"/>
      <w:divBdr>
        <w:top w:val="none" w:sz="0" w:space="0" w:color="auto"/>
        <w:left w:val="none" w:sz="0" w:space="0" w:color="auto"/>
        <w:bottom w:val="none" w:sz="0" w:space="0" w:color="auto"/>
        <w:right w:val="none" w:sz="0" w:space="0" w:color="auto"/>
      </w:divBdr>
    </w:div>
    <w:div w:id="1719816132">
      <w:bodyDiv w:val="1"/>
      <w:marLeft w:val="0"/>
      <w:marRight w:val="0"/>
      <w:marTop w:val="0"/>
      <w:marBottom w:val="0"/>
      <w:divBdr>
        <w:top w:val="none" w:sz="0" w:space="0" w:color="auto"/>
        <w:left w:val="none" w:sz="0" w:space="0" w:color="auto"/>
        <w:bottom w:val="none" w:sz="0" w:space="0" w:color="auto"/>
        <w:right w:val="none" w:sz="0" w:space="0" w:color="auto"/>
      </w:divBdr>
      <w:divsChild>
        <w:div w:id="1894461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1581348">
      <w:bodyDiv w:val="1"/>
      <w:marLeft w:val="0"/>
      <w:marRight w:val="0"/>
      <w:marTop w:val="0"/>
      <w:marBottom w:val="0"/>
      <w:divBdr>
        <w:top w:val="none" w:sz="0" w:space="0" w:color="auto"/>
        <w:left w:val="none" w:sz="0" w:space="0" w:color="auto"/>
        <w:bottom w:val="none" w:sz="0" w:space="0" w:color="auto"/>
        <w:right w:val="none" w:sz="0" w:space="0" w:color="auto"/>
      </w:divBdr>
    </w:div>
    <w:div w:id="1763839402">
      <w:bodyDiv w:val="1"/>
      <w:marLeft w:val="0"/>
      <w:marRight w:val="0"/>
      <w:marTop w:val="0"/>
      <w:marBottom w:val="0"/>
      <w:divBdr>
        <w:top w:val="none" w:sz="0" w:space="0" w:color="auto"/>
        <w:left w:val="none" w:sz="0" w:space="0" w:color="auto"/>
        <w:bottom w:val="none" w:sz="0" w:space="0" w:color="auto"/>
        <w:right w:val="none" w:sz="0" w:space="0" w:color="auto"/>
      </w:divBdr>
      <w:divsChild>
        <w:div w:id="442579211">
          <w:marLeft w:val="0"/>
          <w:marRight w:val="0"/>
          <w:marTop w:val="0"/>
          <w:marBottom w:val="225"/>
          <w:divBdr>
            <w:top w:val="none" w:sz="0" w:space="0" w:color="auto"/>
            <w:left w:val="none" w:sz="0" w:space="0" w:color="auto"/>
            <w:bottom w:val="none" w:sz="0" w:space="0" w:color="auto"/>
            <w:right w:val="none" w:sz="0" w:space="0" w:color="auto"/>
          </w:divBdr>
          <w:divsChild>
            <w:div w:id="188895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228510">
      <w:bodyDiv w:val="1"/>
      <w:marLeft w:val="0"/>
      <w:marRight w:val="0"/>
      <w:marTop w:val="0"/>
      <w:marBottom w:val="0"/>
      <w:divBdr>
        <w:top w:val="none" w:sz="0" w:space="0" w:color="auto"/>
        <w:left w:val="none" w:sz="0" w:space="0" w:color="auto"/>
        <w:bottom w:val="none" w:sz="0" w:space="0" w:color="auto"/>
        <w:right w:val="none" w:sz="0" w:space="0" w:color="auto"/>
      </w:divBdr>
    </w:div>
    <w:div w:id="1823933433">
      <w:bodyDiv w:val="1"/>
      <w:marLeft w:val="0"/>
      <w:marRight w:val="0"/>
      <w:marTop w:val="0"/>
      <w:marBottom w:val="0"/>
      <w:divBdr>
        <w:top w:val="none" w:sz="0" w:space="0" w:color="auto"/>
        <w:left w:val="none" w:sz="0" w:space="0" w:color="auto"/>
        <w:bottom w:val="none" w:sz="0" w:space="0" w:color="auto"/>
        <w:right w:val="none" w:sz="0" w:space="0" w:color="auto"/>
      </w:divBdr>
    </w:div>
    <w:div w:id="1839808955">
      <w:bodyDiv w:val="1"/>
      <w:marLeft w:val="0"/>
      <w:marRight w:val="0"/>
      <w:marTop w:val="0"/>
      <w:marBottom w:val="0"/>
      <w:divBdr>
        <w:top w:val="none" w:sz="0" w:space="0" w:color="auto"/>
        <w:left w:val="none" w:sz="0" w:space="0" w:color="auto"/>
        <w:bottom w:val="none" w:sz="0" w:space="0" w:color="auto"/>
        <w:right w:val="none" w:sz="0" w:space="0" w:color="auto"/>
      </w:divBdr>
    </w:div>
    <w:div w:id="1872450279">
      <w:bodyDiv w:val="1"/>
      <w:marLeft w:val="0"/>
      <w:marRight w:val="0"/>
      <w:marTop w:val="0"/>
      <w:marBottom w:val="0"/>
      <w:divBdr>
        <w:top w:val="none" w:sz="0" w:space="0" w:color="auto"/>
        <w:left w:val="none" w:sz="0" w:space="0" w:color="auto"/>
        <w:bottom w:val="none" w:sz="0" w:space="0" w:color="auto"/>
        <w:right w:val="none" w:sz="0" w:space="0" w:color="auto"/>
      </w:divBdr>
    </w:div>
    <w:div w:id="1891989957">
      <w:bodyDiv w:val="1"/>
      <w:marLeft w:val="0"/>
      <w:marRight w:val="0"/>
      <w:marTop w:val="0"/>
      <w:marBottom w:val="0"/>
      <w:divBdr>
        <w:top w:val="none" w:sz="0" w:space="0" w:color="auto"/>
        <w:left w:val="none" w:sz="0" w:space="0" w:color="auto"/>
        <w:bottom w:val="none" w:sz="0" w:space="0" w:color="auto"/>
        <w:right w:val="none" w:sz="0" w:space="0" w:color="auto"/>
      </w:divBdr>
    </w:div>
    <w:div w:id="1943105149">
      <w:bodyDiv w:val="1"/>
      <w:marLeft w:val="0"/>
      <w:marRight w:val="0"/>
      <w:marTop w:val="0"/>
      <w:marBottom w:val="0"/>
      <w:divBdr>
        <w:top w:val="none" w:sz="0" w:space="0" w:color="auto"/>
        <w:left w:val="none" w:sz="0" w:space="0" w:color="auto"/>
        <w:bottom w:val="none" w:sz="0" w:space="0" w:color="auto"/>
        <w:right w:val="none" w:sz="0" w:space="0" w:color="auto"/>
      </w:divBdr>
      <w:divsChild>
        <w:div w:id="81268673">
          <w:marLeft w:val="0"/>
          <w:marRight w:val="0"/>
          <w:marTop w:val="0"/>
          <w:marBottom w:val="0"/>
          <w:divBdr>
            <w:top w:val="none" w:sz="0" w:space="0" w:color="auto"/>
            <w:left w:val="none" w:sz="0" w:space="0" w:color="auto"/>
            <w:bottom w:val="none" w:sz="0" w:space="0" w:color="auto"/>
            <w:right w:val="none" w:sz="0" w:space="0" w:color="auto"/>
          </w:divBdr>
          <w:divsChild>
            <w:div w:id="1351302098">
              <w:marLeft w:val="0"/>
              <w:marRight w:val="0"/>
              <w:marTop w:val="0"/>
              <w:marBottom w:val="0"/>
              <w:divBdr>
                <w:top w:val="none" w:sz="0" w:space="0" w:color="auto"/>
                <w:left w:val="none" w:sz="0" w:space="0" w:color="auto"/>
                <w:bottom w:val="none" w:sz="0" w:space="0" w:color="auto"/>
                <w:right w:val="none" w:sz="0" w:space="0" w:color="auto"/>
              </w:divBdr>
              <w:divsChild>
                <w:div w:id="1566067015">
                  <w:marLeft w:val="0"/>
                  <w:marRight w:val="0"/>
                  <w:marTop w:val="0"/>
                  <w:marBottom w:val="0"/>
                  <w:divBdr>
                    <w:top w:val="none" w:sz="0" w:space="0" w:color="auto"/>
                    <w:left w:val="none" w:sz="0" w:space="0" w:color="auto"/>
                    <w:bottom w:val="none" w:sz="0" w:space="0" w:color="auto"/>
                    <w:right w:val="none" w:sz="0" w:space="0" w:color="auto"/>
                  </w:divBdr>
                  <w:divsChild>
                    <w:div w:id="48806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387181">
      <w:bodyDiv w:val="1"/>
      <w:marLeft w:val="0"/>
      <w:marRight w:val="0"/>
      <w:marTop w:val="0"/>
      <w:marBottom w:val="0"/>
      <w:divBdr>
        <w:top w:val="none" w:sz="0" w:space="0" w:color="auto"/>
        <w:left w:val="none" w:sz="0" w:space="0" w:color="auto"/>
        <w:bottom w:val="none" w:sz="0" w:space="0" w:color="auto"/>
        <w:right w:val="none" w:sz="0" w:space="0" w:color="auto"/>
      </w:divBdr>
    </w:div>
    <w:div w:id="1985813226">
      <w:bodyDiv w:val="1"/>
      <w:marLeft w:val="0"/>
      <w:marRight w:val="0"/>
      <w:marTop w:val="0"/>
      <w:marBottom w:val="0"/>
      <w:divBdr>
        <w:top w:val="none" w:sz="0" w:space="0" w:color="auto"/>
        <w:left w:val="none" w:sz="0" w:space="0" w:color="auto"/>
        <w:bottom w:val="none" w:sz="0" w:space="0" w:color="auto"/>
        <w:right w:val="none" w:sz="0" w:space="0" w:color="auto"/>
      </w:divBdr>
    </w:div>
    <w:div w:id="1988317870">
      <w:bodyDiv w:val="1"/>
      <w:marLeft w:val="0"/>
      <w:marRight w:val="0"/>
      <w:marTop w:val="0"/>
      <w:marBottom w:val="0"/>
      <w:divBdr>
        <w:top w:val="none" w:sz="0" w:space="0" w:color="auto"/>
        <w:left w:val="none" w:sz="0" w:space="0" w:color="auto"/>
        <w:bottom w:val="none" w:sz="0" w:space="0" w:color="auto"/>
        <w:right w:val="none" w:sz="0" w:space="0" w:color="auto"/>
      </w:divBdr>
    </w:div>
    <w:div w:id="1990133734">
      <w:bodyDiv w:val="1"/>
      <w:marLeft w:val="0"/>
      <w:marRight w:val="0"/>
      <w:marTop w:val="0"/>
      <w:marBottom w:val="0"/>
      <w:divBdr>
        <w:top w:val="none" w:sz="0" w:space="0" w:color="auto"/>
        <w:left w:val="none" w:sz="0" w:space="0" w:color="auto"/>
        <w:bottom w:val="none" w:sz="0" w:space="0" w:color="auto"/>
        <w:right w:val="none" w:sz="0" w:space="0" w:color="auto"/>
      </w:divBdr>
    </w:div>
    <w:div w:id="2003652929">
      <w:bodyDiv w:val="1"/>
      <w:marLeft w:val="0"/>
      <w:marRight w:val="0"/>
      <w:marTop w:val="0"/>
      <w:marBottom w:val="0"/>
      <w:divBdr>
        <w:top w:val="none" w:sz="0" w:space="0" w:color="auto"/>
        <w:left w:val="none" w:sz="0" w:space="0" w:color="auto"/>
        <w:bottom w:val="none" w:sz="0" w:space="0" w:color="auto"/>
        <w:right w:val="none" w:sz="0" w:space="0" w:color="auto"/>
      </w:divBdr>
    </w:div>
    <w:div w:id="2004695032">
      <w:bodyDiv w:val="1"/>
      <w:marLeft w:val="0"/>
      <w:marRight w:val="0"/>
      <w:marTop w:val="0"/>
      <w:marBottom w:val="0"/>
      <w:divBdr>
        <w:top w:val="none" w:sz="0" w:space="0" w:color="auto"/>
        <w:left w:val="none" w:sz="0" w:space="0" w:color="auto"/>
        <w:bottom w:val="none" w:sz="0" w:space="0" w:color="auto"/>
        <w:right w:val="none" w:sz="0" w:space="0" w:color="auto"/>
      </w:divBdr>
    </w:div>
    <w:div w:id="2011325687">
      <w:bodyDiv w:val="1"/>
      <w:marLeft w:val="0"/>
      <w:marRight w:val="0"/>
      <w:marTop w:val="0"/>
      <w:marBottom w:val="0"/>
      <w:divBdr>
        <w:top w:val="none" w:sz="0" w:space="0" w:color="auto"/>
        <w:left w:val="none" w:sz="0" w:space="0" w:color="auto"/>
        <w:bottom w:val="none" w:sz="0" w:space="0" w:color="auto"/>
        <w:right w:val="none" w:sz="0" w:space="0" w:color="auto"/>
      </w:divBdr>
    </w:div>
    <w:div w:id="2023236431">
      <w:bodyDiv w:val="1"/>
      <w:marLeft w:val="0"/>
      <w:marRight w:val="0"/>
      <w:marTop w:val="0"/>
      <w:marBottom w:val="0"/>
      <w:divBdr>
        <w:top w:val="none" w:sz="0" w:space="0" w:color="auto"/>
        <w:left w:val="none" w:sz="0" w:space="0" w:color="auto"/>
        <w:bottom w:val="none" w:sz="0" w:space="0" w:color="auto"/>
        <w:right w:val="none" w:sz="0" w:space="0" w:color="auto"/>
      </w:divBdr>
    </w:div>
    <w:div w:id="2030914775">
      <w:bodyDiv w:val="1"/>
      <w:marLeft w:val="0"/>
      <w:marRight w:val="0"/>
      <w:marTop w:val="0"/>
      <w:marBottom w:val="0"/>
      <w:divBdr>
        <w:top w:val="none" w:sz="0" w:space="0" w:color="auto"/>
        <w:left w:val="none" w:sz="0" w:space="0" w:color="auto"/>
        <w:bottom w:val="none" w:sz="0" w:space="0" w:color="auto"/>
        <w:right w:val="none" w:sz="0" w:space="0" w:color="auto"/>
      </w:divBdr>
    </w:div>
    <w:div w:id="2036805647">
      <w:bodyDiv w:val="1"/>
      <w:marLeft w:val="0"/>
      <w:marRight w:val="0"/>
      <w:marTop w:val="0"/>
      <w:marBottom w:val="0"/>
      <w:divBdr>
        <w:top w:val="none" w:sz="0" w:space="0" w:color="auto"/>
        <w:left w:val="none" w:sz="0" w:space="0" w:color="auto"/>
        <w:bottom w:val="none" w:sz="0" w:space="0" w:color="auto"/>
        <w:right w:val="none" w:sz="0" w:space="0" w:color="auto"/>
      </w:divBdr>
    </w:div>
    <w:div w:id="2047438350">
      <w:bodyDiv w:val="1"/>
      <w:marLeft w:val="0"/>
      <w:marRight w:val="0"/>
      <w:marTop w:val="0"/>
      <w:marBottom w:val="0"/>
      <w:divBdr>
        <w:top w:val="none" w:sz="0" w:space="0" w:color="auto"/>
        <w:left w:val="none" w:sz="0" w:space="0" w:color="auto"/>
        <w:bottom w:val="none" w:sz="0" w:space="0" w:color="auto"/>
        <w:right w:val="none" w:sz="0" w:space="0" w:color="auto"/>
      </w:divBdr>
    </w:div>
    <w:div w:id="2048409708">
      <w:bodyDiv w:val="1"/>
      <w:marLeft w:val="0"/>
      <w:marRight w:val="0"/>
      <w:marTop w:val="0"/>
      <w:marBottom w:val="0"/>
      <w:divBdr>
        <w:top w:val="none" w:sz="0" w:space="0" w:color="auto"/>
        <w:left w:val="none" w:sz="0" w:space="0" w:color="auto"/>
        <w:bottom w:val="none" w:sz="0" w:space="0" w:color="auto"/>
        <w:right w:val="none" w:sz="0" w:space="0" w:color="auto"/>
      </w:divBdr>
    </w:div>
    <w:div w:id="2092770829">
      <w:bodyDiv w:val="1"/>
      <w:marLeft w:val="0"/>
      <w:marRight w:val="0"/>
      <w:marTop w:val="0"/>
      <w:marBottom w:val="0"/>
      <w:divBdr>
        <w:top w:val="none" w:sz="0" w:space="0" w:color="auto"/>
        <w:left w:val="none" w:sz="0" w:space="0" w:color="auto"/>
        <w:bottom w:val="none" w:sz="0" w:space="0" w:color="auto"/>
        <w:right w:val="none" w:sz="0" w:space="0" w:color="auto"/>
      </w:divBdr>
    </w:div>
    <w:div w:id="2096050273">
      <w:bodyDiv w:val="1"/>
      <w:marLeft w:val="0"/>
      <w:marRight w:val="0"/>
      <w:marTop w:val="0"/>
      <w:marBottom w:val="0"/>
      <w:divBdr>
        <w:top w:val="none" w:sz="0" w:space="0" w:color="auto"/>
        <w:left w:val="none" w:sz="0" w:space="0" w:color="auto"/>
        <w:bottom w:val="none" w:sz="0" w:space="0" w:color="auto"/>
        <w:right w:val="none" w:sz="0" w:space="0" w:color="auto"/>
      </w:divBdr>
    </w:div>
    <w:div w:id="214311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13" Type="http://schemas.openxmlformats.org/officeDocument/2006/relationships/hyperlink" Target="https://www.engineeringtoolbox.com/carbon-monoxide-d_893.html" TargetMode="External"/><Relationship Id="rId18" Type="http://schemas.openxmlformats.org/officeDocument/2006/relationships/hyperlink" Target="https://nfcc.org.uk/wp-content/uploads/2023/10/Grid-Scale-Battery-Energy-Storage-System-planning-Guidance-for-FRS.pdf" TargetMode="External"/><Relationship Id="rId26" Type="http://schemas.openxmlformats.org/officeDocument/2006/relationships/hyperlink" Target="https://publicaccess.leeds.gov.uk/online-applications/search.do?action=simple&amp;searchType=Application" TargetMode="External"/><Relationship Id="rId39" Type="http://schemas.openxmlformats.org/officeDocument/2006/relationships/hyperlink" Target="https://www.scribd.com/document/771433142/855-2023" TargetMode="External"/><Relationship Id="rId21" Type="http://schemas.openxmlformats.org/officeDocument/2006/relationships/hyperlink" Target="https://www.northyorksfire.gov.uk/business-safety/battery-energy-storage-systems/" TargetMode="External"/><Relationship Id="rId34" Type="http://schemas.openxmlformats.org/officeDocument/2006/relationships/hyperlink" Target="https://www.whatdotheyknow.com/request/freedom_of_information_request_m_48" TargetMode="External"/><Relationship Id="rId42" Type="http://schemas.openxmlformats.org/officeDocument/2006/relationships/hyperlink" Target="https://www.fire.nsw.gov.au/page.php?id=9447&amp;position=82" TargetMode="External"/><Relationship Id="rId47" Type="http://schemas.openxmlformats.org/officeDocument/2006/relationships/hyperlink" Target="https://www.richardbuxton.co.uk/case/battery-storage-appeal-dismissed-on-pollution-risk/" TargetMode="External"/><Relationship Id="rId50" Type="http://schemas.openxmlformats.org/officeDocument/2006/relationships/hyperlink" Target="https://sunpowerenergynews.com/york-bess-refused-planning-permission/" TargetMode="External"/><Relationship Id="rId7" Type="http://schemas.openxmlformats.org/officeDocument/2006/relationships/hyperlink" Target="https://gesdb.sandia.gov/?utm_source=chatgpt.com" TargetMode="External"/><Relationship Id="rId2" Type="http://schemas.openxmlformats.org/officeDocument/2006/relationships/hyperlink" Target="https://www.iea.org/data-and-statistics/charts/global-battery-storage-capacity-additions-2010-2023" TargetMode="External"/><Relationship Id="rId16" Type="http://schemas.openxmlformats.org/officeDocument/2006/relationships/hyperlink" Target="https://energycentral.com/news/fire-otay-mesa-puts-battery-storage-projects-under-scrutiny-and-neighborhoods-edge" TargetMode="External"/><Relationship Id="rId29" Type="http://schemas.openxmlformats.org/officeDocument/2006/relationships/hyperlink" Target="https://cfpa-e.eu/fire-in-a-battery-energy-storage-system/" TargetMode="External"/><Relationship Id="rId11" Type="http://schemas.openxmlformats.org/officeDocument/2006/relationships/hyperlink" Target="https://wwwn.cdc.gov/TSP/MMG/MMGDetails.aspx?mmgid=394&amp;toxid=69&amp;utm_source=chatgpt.com" TargetMode="External"/><Relationship Id="rId24" Type="http://schemas.openxmlformats.org/officeDocument/2006/relationships/hyperlink" Target="https://www.firequeen.co.uk/wp-content/uploads/2020/12/BS-9990-2015-Non-Automatic-Fire-Fighting-Systems-in-Buildings-Dry-Risers.pdf" TargetMode="External"/><Relationship Id="rId32" Type="http://schemas.openxmlformats.org/officeDocument/2006/relationships/hyperlink" Target="https://www.scribd.com/document/771433142/855-2023" TargetMode="External"/><Relationship Id="rId37" Type="http://schemas.openxmlformats.org/officeDocument/2006/relationships/hyperlink" Target="https://cleanpower.org/wp-content/uploads/gateway/2024/01/NFPA855_Safety_240111.pdf" TargetMode="External"/><Relationship Id="rId40" Type="http://schemas.openxmlformats.org/officeDocument/2006/relationships/hyperlink" Target="https://www.gcpr.de/wp-content/uploads/2023/06/BYD-MC-Cube-Cabinets.pdf" TargetMode="External"/><Relationship Id="rId45" Type="http://schemas.openxmlformats.org/officeDocument/2006/relationships/hyperlink" Target="https://www.icheme.org/media/13707/buncefield-miib-final-report-volume-1.pdf" TargetMode="External"/><Relationship Id="rId5" Type="http://schemas.openxmlformats.org/officeDocument/2006/relationships/hyperlink" Target="https://www.google.com/url?sa=t&amp;rct=j&amp;q=&amp;esrc=s&amp;source=web&amp;cd=&amp;ved=2ahUKEwjA_6rHj7SLAxVnVkEAHQ-nGxAQFnoECBcQAQ&amp;url=https%3A%2F%2Frestservice.epri.com%2Fpublicdownload%2F000000003002030360%2F0%2FProduct&amp;usg=AOvVaw0siVOLIbu5X7fia_x4clPR&amp;opi=89978449" TargetMode="External"/><Relationship Id="rId15" Type="http://schemas.openxmlformats.org/officeDocument/2006/relationships/hyperlink" Target="https://eu.thecalifornian.com/story/news/2025/01/22/moss-landing-vistra-battery-plant-fire-out-epa-commences-monterey-county-air-monitoring/77861780007/" TargetMode="External"/><Relationship Id="rId23" Type="http://schemas.openxmlformats.org/officeDocument/2006/relationships/hyperlink" Target="https://nfcc.org.uk/consultation/draft-grid-scale-energy-storage-system-planning-guidance/" TargetMode="External"/><Relationship Id="rId28" Type="http://schemas.openxmlformats.org/officeDocument/2006/relationships/hyperlink" Target="https://www.energystoragejournal.com/belgiums-li-ion-ess-fire-cause-still-unknown-two-months-later/" TargetMode="External"/><Relationship Id="rId36" Type="http://schemas.openxmlformats.org/officeDocument/2006/relationships/hyperlink" Target="https://assets.publishing.service.gov.uk/media/661feca73771f5b3ee757fac/grid-scale-storage-health-safety-guidance.pdf" TargetMode="External"/><Relationship Id="rId49" Type="http://schemas.openxmlformats.org/officeDocument/2006/relationships/hyperlink" Target="https://www.richardbuxton.co.uk/case/battery-storage-appeal-dismissed-on-pollution-risk/" TargetMode="External"/><Relationship Id="rId10" Type="http://schemas.openxmlformats.org/officeDocument/2006/relationships/hyperlink" Target="https://wwwn.cdc.gov/TSP/MMG/MMGDetails.aspx?mmgid=249&amp;toxid=46&amp;utm_source=chatgpt.com" TargetMode="External"/><Relationship Id="rId19" Type="http://schemas.openxmlformats.org/officeDocument/2006/relationships/hyperlink" Target="https://favershamsociety.org/cleve-hill-the-challenge-for-swale-borough-council/" TargetMode="External"/><Relationship Id="rId31" Type="http://schemas.openxmlformats.org/officeDocument/2006/relationships/hyperlink" Target="https://calcoastnews.com/2024/05/otay-mesa-battery-storage-fire-frightens-morro-bay-residents/" TargetMode="External"/><Relationship Id="rId44" Type="http://schemas.openxmlformats.org/officeDocument/2006/relationships/hyperlink" Target="https://publicaccess.leeds.gov.uk/online-applications/search.do?action=simple&amp;searchType=Application" TargetMode="External"/><Relationship Id="rId4" Type="http://schemas.openxmlformats.org/officeDocument/2006/relationships/hyperlink" Target="https://www.woodmac.com/reports/power-markets-global-lithium-ion-battery-supply-and-demand-update-h1-2022-150048235/" TargetMode="External"/><Relationship Id="rId9" Type="http://schemas.openxmlformats.org/officeDocument/2006/relationships/hyperlink" Target="https://favershamsociety.org/grid-scale-lithium-ion-batteries-the-next-grenfell/" TargetMode="External"/><Relationship Id="rId14" Type="http://schemas.openxmlformats.org/officeDocument/2006/relationships/hyperlink" Target="https://www.gov.uk/government/publications/hydrogen-cyanide-properties-incident-management-and-toxicology/hydrogen-cyanide-toxicological-overview" TargetMode="External"/><Relationship Id="rId22" Type="http://schemas.openxmlformats.org/officeDocument/2006/relationships/hyperlink" Target="https://www.firequeen.co.uk/wp-content/uploads/2020/12/BS-9990-2015-Non-Automatic-Fire-Fighting-Systems-in-Buildings-Dry-Risers.pdf" TargetMode="External"/><Relationship Id="rId27" Type="http://schemas.openxmlformats.org/officeDocument/2006/relationships/hyperlink" Target="https://victorianbigbattery.com.au/wp-content/uploads/2023/10/VBB-Fire-Independent-Report-of-Technical-Findings.pdf" TargetMode="External"/><Relationship Id="rId30" Type="http://schemas.openxmlformats.org/officeDocument/2006/relationships/hyperlink" Target="https://energycentral.com/news/fire-otay-mesa-puts-battery-storage-projects-under-scrutiny-and-neighborhoods-edge" TargetMode="External"/><Relationship Id="rId35" Type="http://schemas.openxmlformats.org/officeDocument/2006/relationships/hyperlink" Target="https://www.whatdotheyknow.com/request/freedom_of_information_request_m_47" TargetMode="External"/><Relationship Id="rId43" Type="http://schemas.openxmlformats.org/officeDocument/2006/relationships/hyperlink" Target="https://www.legislation.gov.uk/uksi/2010/2214/regulation/2" TargetMode="External"/><Relationship Id="rId48" Type="http://schemas.openxmlformats.org/officeDocument/2006/relationships/hyperlink" Target="https://www.icheme.org/media/13707/buncefield-miib-final-report-volume-1.pdf" TargetMode="External"/><Relationship Id="rId8" Type="http://schemas.openxmlformats.org/officeDocument/2006/relationships/hyperlink" Target="https://assets.publishing.service.gov.uk/media/661feca73771f5b3ee757fac/grid-scale-storage-health-safety-guidance.pdf" TargetMode="External"/><Relationship Id="rId51" Type="http://schemas.openxmlformats.org/officeDocument/2006/relationships/hyperlink" Target="https://www.energy-storage.news/uk-150mw-cleve-hill-bess-project-rejected-by-local-authority/" TargetMode="External"/><Relationship Id="rId3" Type="http://schemas.openxmlformats.org/officeDocument/2006/relationships/hyperlink" Target="https://storagewiki.epri.com/index.php/BESS_Failure_Incident_Database" TargetMode="External"/><Relationship Id="rId12" Type="http://schemas.openxmlformats.org/officeDocument/2006/relationships/hyperlink" Target="https://nj.gov/health/eoh/rtkweb/documents/fs/3759.pdf" TargetMode="External"/><Relationship Id="rId17" Type="http://schemas.openxmlformats.org/officeDocument/2006/relationships/hyperlink" Target="https://www.northyorksfire.gov.uk/business-safety/battery-energy-storage-systems/" TargetMode="External"/><Relationship Id="rId25" Type="http://schemas.openxmlformats.org/officeDocument/2006/relationships/hyperlink" Target="https://nfcc.org.uk/wp-content/uploads/2023/10/Grid-Scale-Battery-Energy-Storage-System-planning-Guidance-for-FRS.pdf" TargetMode="External"/><Relationship Id="rId33" Type="http://schemas.openxmlformats.org/officeDocument/2006/relationships/hyperlink" Target="https://www.google.com/url?sa=t&amp;rct=j&amp;q=&amp;esrc=s&amp;source=web&amp;cd=&amp;ved=2ahUKEwi4mpKpp6yLAxVyYEEAHeK5JsMQFnoECBMQAQ&amp;url=https%3A%2F%2Fwww.ncosfm.gov%2Fnfpa-1142-water-supply-calc-sheet%2Fopen&amp;usg=AOvVaw22_sWqKJ4npJ-CP0GmyJwe&amp;opi=89978449" TargetMode="External"/><Relationship Id="rId38" Type="http://schemas.openxmlformats.org/officeDocument/2006/relationships/hyperlink" Target="https://nfcc.org.uk/wp-content/uploads/2023/10/Grid-Scale-Battery-Energy-Storage-System-planning-Guidance-for-FRS.pdf" TargetMode="External"/><Relationship Id="rId46" Type="http://schemas.openxmlformats.org/officeDocument/2006/relationships/hyperlink" Target="https://www.richardbuxton.co.uk/case/battery-storage-appeal-dismissed-on-pollution-risk/" TargetMode="External"/><Relationship Id="rId20" Type="http://schemas.openxmlformats.org/officeDocument/2006/relationships/hyperlink" Target="https://nfcc.org.uk/consultation/draft-grid-scale-energy-storage-system-planning-guidance/" TargetMode="External"/><Relationship Id="rId41" Type="http://schemas.openxmlformats.org/officeDocument/2006/relationships/hyperlink" Target="https://nfcc.org.uk/wp-content/uploads/2023/10/Grid-Scale-Battery-Energy-Storage-System-planning-Guidance-for-FRS.pdf" TargetMode="External"/><Relationship Id="rId1" Type="http://schemas.openxmlformats.org/officeDocument/2006/relationships/hyperlink" Target="https://www.rethinkx.com/blog/where-is-all-the-battery-storage" TargetMode="External"/><Relationship Id="rId6" Type="http://schemas.openxmlformats.org/officeDocument/2006/relationships/hyperlink" Target="https://storagewiki.epri.com/index.php/BESS_Failure_Incident_Datab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DF77B-F5DC-4343-8CFD-871E4321A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33</Pages>
  <Words>8219</Words>
  <Characters>46853</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Sheldon-Thomson</dc:creator>
  <cp:keywords/>
  <dc:description/>
  <cp:lastModifiedBy>Andrew Sheldon-Thomson</cp:lastModifiedBy>
  <cp:revision>21</cp:revision>
  <dcterms:created xsi:type="dcterms:W3CDTF">2025-02-09T20:05:00Z</dcterms:created>
  <dcterms:modified xsi:type="dcterms:W3CDTF">2025-02-11T14:28:00Z</dcterms:modified>
</cp:coreProperties>
</file>